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0F" w:rsidRPr="00E00A0F" w:rsidRDefault="00E00A0F" w:rsidP="00E00A0F">
      <w:pPr>
        <w:jc w:val="center"/>
        <w:rPr>
          <w:b/>
        </w:rPr>
      </w:pPr>
    </w:p>
    <w:p w:rsidR="00E00A0F" w:rsidRPr="00E00A0F" w:rsidRDefault="00E00A0F" w:rsidP="00E00A0F">
      <w:pPr>
        <w:ind w:firstLine="709"/>
        <w:jc w:val="both"/>
      </w:pPr>
      <w:r w:rsidRPr="00E00A0F">
        <w:rPr>
          <w:b/>
          <w:bCs/>
          <w:i/>
          <w:iCs/>
        </w:rPr>
        <w:t>Цель:</w:t>
      </w:r>
      <w:r w:rsidRPr="00E00A0F">
        <w:rPr>
          <w:i/>
          <w:iCs/>
        </w:rPr>
        <w:t xml:space="preserve"> </w:t>
      </w:r>
      <w:r w:rsidRPr="00E00A0F">
        <w:t xml:space="preserve">описать процедуру экспертизы и одобрения исследований с медицинскими приборами/оборудованием, представленными в ЛЭК. </w:t>
      </w:r>
    </w:p>
    <w:p w:rsidR="00E00A0F" w:rsidRPr="00E00A0F" w:rsidRDefault="00E00A0F" w:rsidP="00E00A0F">
      <w:pPr>
        <w:keepNext/>
        <w:ind w:firstLine="709"/>
        <w:outlineLvl w:val="0"/>
        <w:rPr>
          <w:rFonts w:cs="Cordia New"/>
          <w:b/>
          <w:bCs/>
          <w:i/>
          <w:iCs/>
          <w:lang w:eastAsia="en-US" w:bidi="th-TH"/>
        </w:rPr>
      </w:pPr>
    </w:p>
    <w:p w:rsidR="00E00A0F" w:rsidRPr="00E00A0F" w:rsidRDefault="00E00A0F" w:rsidP="00E00A0F">
      <w:pPr>
        <w:keepNext/>
        <w:ind w:firstLine="709"/>
        <w:jc w:val="both"/>
        <w:outlineLvl w:val="0"/>
        <w:rPr>
          <w:rFonts w:cs="Cordia New"/>
          <w:i/>
          <w:iCs/>
          <w:lang w:eastAsia="en-US" w:bidi="th-TH"/>
        </w:rPr>
      </w:pPr>
      <w:r w:rsidRPr="00E00A0F">
        <w:rPr>
          <w:rFonts w:cs="Cordia New"/>
          <w:b/>
          <w:bCs/>
          <w:i/>
          <w:iCs/>
          <w:lang w:eastAsia="en-US" w:bidi="th-TH"/>
        </w:rPr>
        <w:t xml:space="preserve">Область применения: </w:t>
      </w:r>
      <w:proofErr w:type="gramStart"/>
      <w:r w:rsidRPr="00E00A0F">
        <w:rPr>
          <w:rFonts w:cs="Cordia New"/>
          <w:lang w:eastAsia="en-US" w:bidi="th-TH"/>
        </w:rPr>
        <w:t>данный</w:t>
      </w:r>
      <w:proofErr w:type="gramEnd"/>
      <w:r w:rsidRPr="00E00A0F">
        <w:rPr>
          <w:rFonts w:cs="Cordia New"/>
          <w:lang w:eastAsia="en-US" w:bidi="th-TH"/>
        </w:rPr>
        <w:t xml:space="preserve"> СОП применим к представлению и экспертизе протоколов с вовлечением людей для изучения новых медицинских приборов.</w:t>
      </w:r>
    </w:p>
    <w:p w:rsidR="00E00A0F" w:rsidRPr="00E00A0F" w:rsidRDefault="00E00A0F" w:rsidP="00E00A0F">
      <w:pPr>
        <w:numPr>
          <w:ilvl w:val="12"/>
          <w:numId w:val="0"/>
        </w:numPr>
        <w:ind w:firstLine="709"/>
        <w:jc w:val="both"/>
      </w:pPr>
    </w:p>
    <w:p w:rsidR="00E00A0F" w:rsidRPr="00E00A0F" w:rsidRDefault="00E00A0F" w:rsidP="00E00A0F">
      <w:pPr>
        <w:keepNext/>
        <w:ind w:firstLine="709"/>
        <w:outlineLvl w:val="0"/>
        <w:rPr>
          <w:rFonts w:cs="Cordia New"/>
          <w:b/>
          <w:bCs/>
          <w:i/>
          <w:iCs/>
          <w:lang w:eastAsia="en-US" w:bidi="th-TH"/>
        </w:rPr>
      </w:pPr>
      <w:r w:rsidRPr="00E00A0F">
        <w:rPr>
          <w:rFonts w:cs="Cordia New"/>
          <w:b/>
          <w:bCs/>
          <w:i/>
          <w:iCs/>
          <w:lang w:eastAsia="en-US" w:bidi="th-TH"/>
        </w:rPr>
        <w:t>Ответственность</w:t>
      </w:r>
    </w:p>
    <w:p w:rsidR="00E00A0F" w:rsidRPr="00E00A0F" w:rsidRDefault="00E00A0F" w:rsidP="00E00A0F">
      <w:pPr>
        <w:ind w:firstLine="709"/>
        <w:jc w:val="both"/>
      </w:pPr>
      <w:r w:rsidRPr="00E00A0F">
        <w:t xml:space="preserve">Во время экспертизы исследований медицинских приборов ЛЭК может принимать другие решения, чем те, которые принимаются при клинических испытаниях лекарственных средств. ЛЭК должен определить, имеет ли предполагаемое исследование значительный риск (ЗР) или незначительный риск (НЗР), затем ЛЭК должен решить, разрешить  исследование или нет. При определении ЗР или НЗР, ЛЭК должен рассмотреть всю информацию представленную спонсором.  </w:t>
      </w:r>
    </w:p>
    <w:p w:rsidR="00E00A0F" w:rsidRPr="00E00A0F" w:rsidRDefault="00E00A0F" w:rsidP="00E00A0F">
      <w:pPr>
        <w:ind w:firstLine="709"/>
        <w:jc w:val="both"/>
      </w:pPr>
      <w:r w:rsidRPr="00E00A0F">
        <w:t xml:space="preserve">ЛЭК должен рассмотреть суть вреда, который может принести использование прибора. Если изучаемый прибор/оборудование может  вызвать значительный вред хотя бы для одного участника, то исследование должно рассматриваться как со ЗР. При решении представляет прибор ЗР или НЗР, ЛЭК должен рассмотреть общие риски прибора, не те которые сравнимы с рисками альтернативных приборов или процедур. Если прибор используется  совместно с процедурой имеющей определенный риск, ЛЭК должен рассмотреть риски процедуры совестно с риском прибора. ЛЭК также может </w:t>
      </w:r>
      <w:proofErr w:type="gramStart"/>
      <w:r w:rsidRPr="00E00A0F">
        <w:t>проконсультироваться с регулирующим агентством узнать</w:t>
      </w:r>
      <w:proofErr w:type="gramEnd"/>
      <w:r w:rsidRPr="00E00A0F">
        <w:t xml:space="preserve"> их мнение.  </w:t>
      </w:r>
    </w:p>
    <w:p w:rsidR="00E00A0F" w:rsidRPr="00E00A0F" w:rsidRDefault="00E00A0F" w:rsidP="00E00A0F">
      <w:pPr>
        <w:keepNext/>
        <w:spacing w:before="240" w:after="60"/>
        <w:ind w:firstLine="709"/>
        <w:outlineLvl w:val="1"/>
        <w:rPr>
          <w:rFonts w:cs="Arial"/>
          <w:b/>
          <w:bCs/>
          <w:i/>
          <w:iCs/>
        </w:rPr>
      </w:pPr>
      <w:r w:rsidRPr="00E00A0F">
        <w:rPr>
          <w:rFonts w:cs="Arial"/>
          <w:b/>
          <w:bCs/>
          <w:i/>
          <w:iCs/>
        </w:rPr>
        <w:t xml:space="preserve">Представление документов </w:t>
      </w:r>
    </w:p>
    <w:p w:rsidR="00E00A0F" w:rsidRPr="00E00A0F" w:rsidRDefault="00E00A0F" w:rsidP="00E00A0F">
      <w:pPr>
        <w:ind w:firstLine="709"/>
        <w:jc w:val="both"/>
      </w:pPr>
      <w:r w:rsidRPr="00E00A0F">
        <w:t xml:space="preserve">ЛЭК должен получить следующие документы до экспертизы/разрешения исследования медицинского прибора:  </w:t>
      </w:r>
    </w:p>
    <w:p w:rsidR="00E00A0F" w:rsidRPr="00E00A0F" w:rsidRDefault="00E00A0F" w:rsidP="00E00A0F">
      <w:pPr>
        <w:numPr>
          <w:ilvl w:val="0"/>
          <w:numId w:val="29"/>
        </w:numPr>
      </w:pPr>
      <w:r w:rsidRPr="00E00A0F">
        <w:t xml:space="preserve">Предварительный план исследования </w:t>
      </w:r>
    </w:p>
    <w:p w:rsidR="00E00A0F" w:rsidRPr="00E00A0F" w:rsidRDefault="00E00A0F" w:rsidP="00E00A0F">
      <w:pPr>
        <w:numPr>
          <w:ilvl w:val="0"/>
          <w:numId w:val="29"/>
        </w:numPr>
      </w:pPr>
      <w:r w:rsidRPr="00E00A0F">
        <w:t xml:space="preserve">Форма информированного согласия </w:t>
      </w:r>
    </w:p>
    <w:p w:rsidR="00E00A0F" w:rsidRPr="00E00A0F" w:rsidRDefault="00E00A0F" w:rsidP="00E00A0F">
      <w:pPr>
        <w:numPr>
          <w:ilvl w:val="0"/>
          <w:numId w:val="29"/>
        </w:numPr>
        <w:rPr>
          <w:lang w:val="en-US"/>
        </w:rPr>
      </w:pPr>
      <w:r w:rsidRPr="00E00A0F">
        <w:t>Описание</w:t>
      </w:r>
      <w:r w:rsidRPr="00E00A0F">
        <w:rPr>
          <w:lang w:val="en-US"/>
        </w:rPr>
        <w:t xml:space="preserve"> </w:t>
      </w:r>
      <w:r w:rsidRPr="00E00A0F">
        <w:t>прибора</w:t>
      </w:r>
      <w:r w:rsidRPr="00E00A0F">
        <w:rPr>
          <w:lang w:val="en-US"/>
        </w:rPr>
        <w:t xml:space="preserve"> </w:t>
      </w:r>
    </w:p>
    <w:p w:rsidR="00E00A0F" w:rsidRPr="00E00A0F" w:rsidRDefault="00E00A0F" w:rsidP="00E00A0F">
      <w:pPr>
        <w:numPr>
          <w:ilvl w:val="0"/>
          <w:numId w:val="29"/>
        </w:numPr>
        <w:rPr>
          <w:lang w:val="en-US"/>
        </w:rPr>
      </w:pPr>
      <w:r w:rsidRPr="00E00A0F">
        <w:t>Описание</w:t>
      </w:r>
      <w:r w:rsidRPr="00E00A0F">
        <w:rPr>
          <w:lang w:val="en-US"/>
        </w:rPr>
        <w:t xml:space="preserve"> </w:t>
      </w:r>
      <w:r w:rsidRPr="00E00A0F">
        <w:t>критериев</w:t>
      </w:r>
      <w:r w:rsidRPr="00E00A0F">
        <w:rPr>
          <w:lang w:val="en-US"/>
        </w:rPr>
        <w:t xml:space="preserve"> </w:t>
      </w:r>
      <w:r w:rsidRPr="00E00A0F">
        <w:t>отбора</w:t>
      </w:r>
      <w:r w:rsidRPr="00E00A0F">
        <w:rPr>
          <w:lang w:val="en-US"/>
        </w:rPr>
        <w:t xml:space="preserve"> </w:t>
      </w:r>
      <w:r w:rsidRPr="00E00A0F">
        <w:t>участников</w:t>
      </w:r>
      <w:r w:rsidRPr="00E00A0F">
        <w:rPr>
          <w:lang w:val="en-US"/>
        </w:rPr>
        <w:t xml:space="preserve"> </w:t>
      </w:r>
    </w:p>
    <w:p w:rsidR="00E00A0F" w:rsidRPr="00E00A0F" w:rsidRDefault="00E00A0F" w:rsidP="00E00A0F">
      <w:pPr>
        <w:numPr>
          <w:ilvl w:val="0"/>
          <w:numId w:val="29"/>
        </w:numPr>
      </w:pPr>
      <w:r w:rsidRPr="00E00A0F">
        <w:t xml:space="preserve">Процедуры мониторинга </w:t>
      </w:r>
    </w:p>
    <w:p w:rsidR="00E00A0F" w:rsidRPr="00E00A0F" w:rsidRDefault="00E00A0F" w:rsidP="00E00A0F">
      <w:pPr>
        <w:numPr>
          <w:ilvl w:val="0"/>
          <w:numId w:val="29"/>
        </w:numPr>
        <w:rPr>
          <w:lang w:val="en-US"/>
        </w:rPr>
      </w:pPr>
      <w:r w:rsidRPr="00E00A0F">
        <w:t>Отчеты</w:t>
      </w:r>
      <w:r w:rsidRPr="00E00A0F">
        <w:rPr>
          <w:lang w:val="en-US"/>
        </w:rPr>
        <w:t xml:space="preserve"> </w:t>
      </w:r>
      <w:r w:rsidRPr="00E00A0F">
        <w:t>по</w:t>
      </w:r>
      <w:r w:rsidRPr="00E00A0F">
        <w:rPr>
          <w:lang w:val="en-US"/>
        </w:rPr>
        <w:t xml:space="preserve"> </w:t>
      </w:r>
      <w:r w:rsidRPr="00E00A0F">
        <w:t>предыдущим</w:t>
      </w:r>
      <w:r w:rsidRPr="00E00A0F">
        <w:rPr>
          <w:lang w:val="en-US"/>
        </w:rPr>
        <w:t xml:space="preserve"> </w:t>
      </w:r>
      <w:r w:rsidRPr="00E00A0F">
        <w:t>исследованиям</w:t>
      </w:r>
      <w:r w:rsidRPr="00E00A0F">
        <w:rPr>
          <w:lang w:val="en-US"/>
        </w:rPr>
        <w:t xml:space="preserve"> </w:t>
      </w:r>
      <w:r w:rsidRPr="00E00A0F">
        <w:t>прибора</w:t>
      </w:r>
      <w:r w:rsidRPr="00E00A0F">
        <w:rPr>
          <w:lang w:val="en-US"/>
        </w:rPr>
        <w:t xml:space="preserve"> </w:t>
      </w:r>
    </w:p>
    <w:p w:rsidR="00E00A0F" w:rsidRPr="00E00A0F" w:rsidRDefault="00E00A0F" w:rsidP="00E00A0F">
      <w:pPr>
        <w:numPr>
          <w:ilvl w:val="0"/>
          <w:numId w:val="29"/>
        </w:numPr>
        <w:rPr>
          <w:lang w:val="en-US"/>
        </w:rPr>
      </w:pPr>
      <w:r w:rsidRPr="00E00A0F">
        <w:t>Резюме</w:t>
      </w:r>
      <w:r w:rsidRPr="00E00A0F">
        <w:rPr>
          <w:lang w:val="en-US"/>
        </w:rPr>
        <w:t xml:space="preserve"> </w:t>
      </w:r>
      <w:r w:rsidRPr="00E00A0F">
        <w:t>исследователя</w:t>
      </w:r>
      <w:r w:rsidRPr="00E00A0F">
        <w:rPr>
          <w:lang w:val="en-US"/>
        </w:rPr>
        <w:t xml:space="preserve"> </w:t>
      </w:r>
    </w:p>
    <w:p w:rsidR="00E00A0F" w:rsidRPr="00E00A0F" w:rsidRDefault="00E00A0F" w:rsidP="00E00A0F">
      <w:pPr>
        <w:numPr>
          <w:ilvl w:val="0"/>
          <w:numId w:val="29"/>
        </w:numPr>
      </w:pPr>
      <w:r w:rsidRPr="00E00A0F">
        <w:t xml:space="preserve">Профессиональная лицензия исследователя  (если применимо) </w:t>
      </w:r>
    </w:p>
    <w:p w:rsidR="00E00A0F" w:rsidRPr="00E00A0F" w:rsidRDefault="00E00A0F" w:rsidP="00E00A0F">
      <w:pPr>
        <w:numPr>
          <w:ilvl w:val="0"/>
          <w:numId w:val="29"/>
        </w:numPr>
        <w:jc w:val="both"/>
        <w:rPr>
          <w:rFonts w:cs="Cordia New"/>
          <w:lang w:eastAsia="en-US" w:bidi="th-TH"/>
        </w:rPr>
      </w:pPr>
      <w:r w:rsidRPr="00E00A0F">
        <w:rPr>
          <w:rFonts w:cs="Cordia New"/>
          <w:lang w:eastAsia="en-US" w:bidi="th-TH"/>
        </w:rPr>
        <w:t xml:space="preserve">Данные/информация по оценке риска </w:t>
      </w:r>
    </w:p>
    <w:p w:rsidR="00E00A0F" w:rsidRPr="00E00A0F" w:rsidRDefault="00E00A0F" w:rsidP="00E00A0F">
      <w:pPr>
        <w:numPr>
          <w:ilvl w:val="0"/>
          <w:numId w:val="29"/>
        </w:numPr>
        <w:jc w:val="both"/>
        <w:rPr>
          <w:rFonts w:cs="Cordia New"/>
          <w:lang w:eastAsia="en-US" w:bidi="th-TH"/>
        </w:rPr>
      </w:pPr>
      <w:proofErr w:type="gramStart"/>
      <w:r w:rsidRPr="00E00A0F">
        <w:rPr>
          <w:rFonts w:cs="Cordia New"/>
          <w:lang w:eastAsia="en-US" w:bidi="th-TH"/>
        </w:rPr>
        <w:t>Статистика</w:t>
      </w:r>
      <w:proofErr w:type="gramEnd"/>
      <w:r w:rsidRPr="00E00A0F">
        <w:rPr>
          <w:rFonts w:cs="Cordia New"/>
          <w:lang w:eastAsia="en-US" w:bidi="th-TH"/>
        </w:rPr>
        <w:t xml:space="preserve"> использованная для определения риска </w:t>
      </w:r>
    </w:p>
    <w:p w:rsidR="00E00A0F" w:rsidRPr="00E00A0F" w:rsidRDefault="00E00A0F" w:rsidP="00E00A0F">
      <w:pPr>
        <w:numPr>
          <w:ilvl w:val="0"/>
          <w:numId w:val="29"/>
        </w:numPr>
        <w:jc w:val="both"/>
        <w:rPr>
          <w:rFonts w:cs="Cordia New"/>
          <w:lang w:val="en-US" w:eastAsia="en-US" w:bidi="th-TH"/>
        </w:rPr>
      </w:pPr>
      <w:r w:rsidRPr="00E00A0F">
        <w:rPr>
          <w:rFonts w:cs="Cordia New"/>
          <w:lang w:eastAsia="en-US" w:bidi="th-TH"/>
        </w:rPr>
        <w:t>Заявка</w:t>
      </w:r>
      <w:r w:rsidRPr="00E00A0F">
        <w:rPr>
          <w:rFonts w:cs="Cordia New"/>
          <w:lang w:val="en-US" w:eastAsia="en-US" w:bidi="th-TH"/>
        </w:rPr>
        <w:t xml:space="preserve"> </w:t>
      </w:r>
      <w:r w:rsidRPr="00E00A0F">
        <w:rPr>
          <w:rFonts w:cs="Cordia New"/>
          <w:lang w:eastAsia="en-US" w:bidi="th-TH"/>
        </w:rPr>
        <w:t>на</w:t>
      </w:r>
      <w:r w:rsidRPr="00E00A0F">
        <w:rPr>
          <w:rFonts w:cs="Cordia New"/>
          <w:lang w:val="en-US" w:eastAsia="en-US" w:bidi="th-TH"/>
        </w:rPr>
        <w:t xml:space="preserve"> </w:t>
      </w:r>
      <w:r w:rsidRPr="00E00A0F">
        <w:rPr>
          <w:rFonts w:cs="Cordia New"/>
          <w:lang w:eastAsia="en-US" w:bidi="th-TH"/>
        </w:rPr>
        <w:t>экспертизу</w:t>
      </w:r>
      <w:r w:rsidRPr="00E00A0F">
        <w:rPr>
          <w:rFonts w:cs="Cordia New"/>
          <w:lang w:val="en-US" w:eastAsia="en-US" w:bidi="th-TH"/>
        </w:rPr>
        <w:t xml:space="preserve"> </w:t>
      </w:r>
    </w:p>
    <w:p w:rsidR="00E00A0F" w:rsidRPr="00E00A0F" w:rsidRDefault="00E00A0F" w:rsidP="00E00A0F">
      <w:pPr>
        <w:numPr>
          <w:ilvl w:val="0"/>
          <w:numId w:val="29"/>
        </w:numPr>
        <w:jc w:val="both"/>
        <w:rPr>
          <w:rFonts w:cs="Cordia New"/>
          <w:lang w:eastAsia="en-US" w:bidi="th-TH"/>
        </w:rPr>
      </w:pPr>
      <w:r w:rsidRPr="00E00A0F">
        <w:rPr>
          <w:rFonts w:cs="Cordia New"/>
          <w:lang w:eastAsia="en-US" w:bidi="th-TH"/>
        </w:rPr>
        <w:t xml:space="preserve">Форма получения документов </w:t>
      </w:r>
    </w:p>
    <w:p w:rsidR="00E00A0F" w:rsidRPr="00E00A0F" w:rsidRDefault="00E00A0F" w:rsidP="00E00A0F">
      <w:pPr>
        <w:numPr>
          <w:ilvl w:val="0"/>
          <w:numId w:val="29"/>
        </w:numPr>
        <w:jc w:val="both"/>
        <w:rPr>
          <w:rFonts w:cs="Cordia New"/>
          <w:lang w:eastAsia="en-US" w:bidi="th-TH"/>
        </w:rPr>
      </w:pPr>
      <w:r w:rsidRPr="00E00A0F">
        <w:rPr>
          <w:rFonts w:cs="Cordia New"/>
          <w:lang w:eastAsia="en-US" w:bidi="th-TH"/>
        </w:rPr>
        <w:t xml:space="preserve">Копии всех маркировок использующихся только для исследования </w:t>
      </w:r>
    </w:p>
    <w:p w:rsidR="00E00A0F" w:rsidRPr="00E00A0F" w:rsidRDefault="00E00A0F" w:rsidP="00E00A0F">
      <w:pPr>
        <w:keepNext/>
        <w:jc w:val="both"/>
        <w:outlineLvl w:val="1"/>
        <w:rPr>
          <w:rFonts w:cs="Arial"/>
          <w:b/>
          <w:bCs/>
          <w:i/>
          <w:iCs/>
        </w:rPr>
      </w:pPr>
      <w:bookmarkStart w:id="0" w:name="_Toc32327339"/>
      <w:bookmarkStart w:id="1" w:name="_Toc32327382"/>
      <w:bookmarkStart w:id="2" w:name="_Toc32327488"/>
      <w:bookmarkStart w:id="3" w:name="_Toc40183339"/>
      <w:bookmarkStart w:id="4" w:name="_Toc47788827"/>
      <w:bookmarkStart w:id="5" w:name="_Toc47789115"/>
      <w:bookmarkStart w:id="6" w:name="_Toc47789148"/>
      <w:bookmarkStart w:id="7" w:name="_Toc47789217"/>
    </w:p>
    <w:p w:rsidR="00E00A0F" w:rsidRPr="00E00A0F" w:rsidRDefault="00E00A0F" w:rsidP="00E00A0F">
      <w:pPr>
        <w:keepNext/>
        <w:ind w:firstLine="709"/>
        <w:jc w:val="both"/>
        <w:outlineLvl w:val="1"/>
        <w:rPr>
          <w:rFonts w:cs="Arial"/>
        </w:rPr>
      </w:pPr>
      <w:r w:rsidRPr="00E00A0F">
        <w:rPr>
          <w:rFonts w:cs="Arial"/>
          <w:b/>
          <w:bCs/>
          <w:i/>
          <w:iCs/>
        </w:rPr>
        <w:t>До проведения заседания</w:t>
      </w:r>
      <w:r w:rsidRPr="00E00A0F">
        <w:rPr>
          <w:rFonts w:cs="Arial"/>
        </w:rPr>
        <w:t xml:space="preserve"> </w:t>
      </w:r>
      <w:bookmarkEnd w:id="0"/>
      <w:bookmarkEnd w:id="1"/>
      <w:bookmarkEnd w:id="2"/>
      <w:bookmarkEnd w:id="3"/>
      <w:bookmarkEnd w:id="4"/>
      <w:bookmarkEnd w:id="5"/>
      <w:bookmarkEnd w:id="6"/>
      <w:bookmarkEnd w:id="7"/>
      <w:r w:rsidRPr="00E00A0F">
        <w:rPr>
          <w:rFonts w:cs="Arial"/>
        </w:rPr>
        <w:t xml:space="preserve">необходимо назначить экспертов для экспертизы исследования согласно форме оценки (СОП/007). Подготовить документы для распространения членам ЛЭК, включив рассмотрение исследования МП в повестку заседания. </w:t>
      </w:r>
      <w:bookmarkStart w:id="8" w:name="_Toc32327340"/>
      <w:bookmarkStart w:id="9" w:name="_Toc32327383"/>
      <w:bookmarkStart w:id="10" w:name="_Toc32327489"/>
      <w:bookmarkStart w:id="11" w:name="_Toc40183340"/>
      <w:bookmarkStart w:id="12" w:name="_Toc47788828"/>
      <w:bookmarkStart w:id="13" w:name="_Toc47789116"/>
      <w:bookmarkStart w:id="14" w:name="_Toc47789149"/>
      <w:bookmarkStart w:id="15" w:name="_Toc47789218"/>
    </w:p>
    <w:p w:rsidR="00E00A0F" w:rsidRPr="00E00A0F" w:rsidRDefault="00E00A0F" w:rsidP="00E00A0F">
      <w:pPr>
        <w:keepNext/>
        <w:ind w:firstLine="709"/>
        <w:jc w:val="both"/>
        <w:outlineLvl w:val="1"/>
        <w:rPr>
          <w:rFonts w:cs="Arial"/>
        </w:rPr>
      </w:pPr>
      <w:r w:rsidRPr="00E00A0F">
        <w:rPr>
          <w:rFonts w:cs="Arial"/>
        </w:rPr>
        <w:t xml:space="preserve">Во время заседания </w:t>
      </w:r>
      <w:bookmarkEnd w:id="8"/>
      <w:bookmarkEnd w:id="9"/>
      <w:bookmarkEnd w:id="10"/>
      <w:bookmarkEnd w:id="11"/>
      <w:bookmarkEnd w:id="12"/>
      <w:bookmarkEnd w:id="13"/>
      <w:bookmarkEnd w:id="14"/>
      <w:bookmarkEnd w:id="15"/>
      <w:r w:rsidRPr="00E00A0F">
        <w:rPr>
          <w:rFonts w:cs="Arial"/>
        </w:rPr>
        <w:t>эксперты представляют устно или письменно краткое резюме по плану с исследования. Председатель открывает дискуссию о  категории риска исследования – НЗР или ЗР. Затем ведет дискуссию о каждом рассматриваемом документе (протокол, информированное согласие, квалификация исследователей и центра, рекламные материалы); устанавливает  степень риска.</w:t>
      </w:r>
    </w:p>
    <w:p w:rsidR="00E00A0F" w:rsidRPr="00E00A0F" w:rsidRDefault="00E00A0F" w:rsidP="00E00A0F">
      <w:pPr>
        <w:ind w:firstLine="709"/>
        <w:jc w:val="both"/>
        <w:rPr>
          <w:lang w:val="en-US"/>
        </w:rPr>
      </w:pPr>
      <w:r w:rsidRPr="00E00A0F">
        <w:t>Далее Председатель призывает к отдельному голосованию по каждому элементу экспертизы.  ЛЭК</w:t>
      </w:r>
      <w:r w:rsidRPr="00E00A0F">
        <w:rPr>
          <w:lang w:val="en-US"/>
        </w:rPr>
        <w:t xml:space="preserve"> </w:t>
      </w:r>
      <w:r w:rsidRPr="00E00A0F">
        <w:t>голосует</w:t>
      </w:r>
      <w:r w:rsidRPr="00E00A0F">
        <w:rPr>
          <w:lang w:val="en-US"/>
        </w:rPr>
        <w:t xml:space="preserve"> </w:t>
      </w:r>
      <w:r w:rsidRPr="00E00A0F">
        <w:t>либо</w:t>
      </w:r>
      <w:r w:rsidRPr="00E00A0F">
        <w:rPr>
          <w:lang w:val="en-US"/>
        </w:rPr>
        <w:t xml:space="preserve">: </w:t>
      </w:r>
    </w:p>
    <w:p w:rsidR="00E00A0F" w:rsidRPr="00E00A0F" w:rsidRDefault="00E00A0F" w:rsidP="00E00A0F">
      <w:pPr>
        <w:numPr>
          <w:ilvl w:val="0"/>
          <w:numId w:val="30"/>
        </w:numPr>
        <w:jc w:val="both"/>
        <w:rPr>
          <w:lang w:val="en-US"/>
        </w:rPr>
      </w:pPr>
      <w:r w:rsidRPr="00E00A0F">
        <w:t>Одобрить</w:t>
      </w:r>
      <w:r w:rsidRPr="00E00A0F">
        <w:rPr>
          <w:lang w:val="en-US"/>
        </w:rPr>
        <w:t xml:space="preserve"> </w:t>
      </w:r>
      <w:r w:rsidRPr="00E00A0F">
        <w:t>исследование</w:t>
      </w:r>
      <w:r w:rsidRPr="00E00A0F">
        <w:rPr>
          <w:lang w:val="en-US"/>
        </w:rPr>
        <w:t xml:space="preserve"> </w:t>
      </w:r>
      <w:r w:rsidRPr="00E00A0F">
        <w:t>без</w:t>
      </w:r>
      <w:r w:rsidRPr="00E00A0F">
        <w:rPr>
          <w:lang w:val="en-US"/>
        </w:rPr>
        <w:t xml:space="preserve"> </w:t>
      </w:r>
      <w:r w:rsidRPr="00E00A0F">
        <w:t>изменений;</w:t>
      </w:r>
    </w:p>
    <w:p w:rsidR="00E00A0F" w:rsidRPr="00E00A0F" w:rsidRDefault="00E00A0F" w:rsidP="00E00A0F">
      <w:pPr>
        <w:numPr>
          <w:ilvl w:val="0"/>
          <w:numId w:val="30"/>
        </w:numPr>
        <w:tabs>
          <w:tab w:val="clear" w:pos="720"/>
          <w:tab w:val="num" w:pos="0"/>
        </w:tabs>
        <w:ind w:left="0" w:firstLine="360"/>
        <w:jc w:val="both"/>
      </w:pPr>
      <w:r w:rsidRPr="00E00A0F">
        <w:t xml:space="preserve">Одобрить исследование с небольшими модификациями по </w:t>
      </w:r>
      <w:proofErr w:type="gramStart"/>
      <w:r w:rsidRPr="00E00A0F">
        <w:t>вопросам</w:t>
      </w:r>
      <w:proofErr w:type="gramEnd"/>
      <w:r w:rsidRPr="00E00A0F">
        <w:t xml:space="preserve"> отмеченным на прошедшем заседании с последующим рассмотрением секретариатом и председателем, после получения требуемых изменений;  </w:t>
      </w:r>
    </w:p>
    <w:p w:rsidR="00E00A0F" w:rsidRPr="00E00A0F" w:rsidRDefault="00E00A0F" w:rsidP="00E00A0F">
      <w:pPr>
        <w:numPr>
          <w:ilvl w:val="0"/>
          <w:numId w:val="30"/>
        </w:numPr>
        <w:tabs>
          <w:tab w:val="clear" w:pos="720"/>
          <w:tab w:val="num" w:pos="0"/>
        </w:tabs>
        <w:ind w:left="0" w:firstLine="360"/>
        <w:jc w:val="both"/>
      </w:pPr>
      <w:r w:rsidRPr="00E00A0F">
        <w:t>Потребовать значительные изменения и/или дальнейшую информацию для повторного рассмотрения и экспертизы на следующем заседании ЛЭК;</w:t>
      </w:r>
    </w:p>
    <w:p w:rsidR="00E00A0F" w:rsidRPr="00E00A0F" w:rsidRDefault="00E00A0F" w:rsidP="00E00A0F">
      <w:pPr>
        <w:numPr>
          <w:ilvl w:val="0"/>
          <w:numId w:val="30"/>
        </w:numPr>
        <w:tabs>
          <w:tab w:val="clear" w:pos="720"/>
          <w:tab w:val="num" w:pos="0"/>
        </w:tabs>
        <w:ind w:left="0" w:firstLine="360"/>
        <w:jc w:val="both"/>
      </w:pPr>
      <w:r w:rsidRPr="00E00A0F">
        <w:t xml:space="preserve">Не одобрить исследование и указать причины. </w:t>
      </w:r>
    </w:p>
    <w:p w:rsidR="00E00A0F" w:rsidRPr="00E00A0F" w:rsidRDefault="00E00A0F" w:rsidP="00E00A0F">
      <w:pPr>
        <w:spacing w:before="120"/>
        <w:ind w:firstLine="709"/>
        <w:jc w:val="both"/>
      </w:pPr>
      <w:r w:rsidRPr="00E00A0F">
        <w:t xml:space="preserve">Необходимо запротоколировать рекомендации членов ЛЭК  для изменений в протоколе и/или форме ИС как «изменения, сделанные ЛЭК данного Института» и оповестить исследователя. Далее определить частоту промежуточной экспертизы по ходу исследования для одобренных исследований. </w:t>
      </w:r>
    </w:p>
    <w:p w:rsidR="00E00A0F" w:rsidRPr="00E00A0F" w:rsidRDefault="00E00A0F" w:rsidP="00E00A0F">
      <w:pPr>
        <w:keepNext/>
        <w:spacing w:before="240" w:after="60"/>
        <w:ind w:firstLine="709"/>
        <w:outlineLvl w:val="1"/>
        <w:rPr>
          <w:rFonts w:cs="Arial"/>
        </w:rPr>
      </w:pPr>
      <w:bookmarkStart w:id="16" w:name="_Toc32327341"/>
      <w:bookmarkStart w:id="17" w:name="_Toc32327384"/>
      <w:bookmarkStart w:id="18" w:name="_Toc32327490"/>
      <w:bookmarkStart w:id="19" w:name="_Toc40183341"/>
      <w:bookmarkStart w:id="20" w:name="_Toc47788829"/>
      <w:bookmarkStart w:id="21" w:name="_Toc47789117"/>
      <w:bookmarkStart w:id="22" w:name="_Toc47789150"/>
      <w:bookmarkStart w:id="23" w:name="_Toc47789219"/>
      <w:r w:rsidRPr="00E00A0F">
        <w:rPr>
          <w:rFonts w:cs="Arial"/>
          <w:b/>
          <w:bCs/>
          <w:i/>
          <w:iCs/>
        </w:rPr>
        <w:t xml:space="preserve">После заседания </w:t>
      </w:r>
      <w:bookmarkEnd w:id="16"/>
      <w:bookmarkEnd w:id="17"/>
      <w:bookmarkEnd w:id="18"/>
      <w:bookmarkEnd w:id="19"/>
      <w:bookmarkEnd w:id="20"/>
      <w:bookmarkEnd w:id="21"/>
      <w:bookmarkEnd w:id="22"/>
      <w:bookmarkEnd w:id="23"/>
      <w:r w:rsidRPr="00E00A0F">
        <w:rPr>
          <w:rFonts w:cs="Arial"/>
        </w:rPr>
        <w:t xml:space="preserve">необходимо подготовить протокол заседания. </w:t>
      </w:r>
    </w:p>
    <w:p w:rsidR="00E00A0F" w:rsidRPr="00E00A0F" w:rsidRDefault="00E00A0F" w:rsidP="00E00A0F">
      <w:pPr>
        <w:keepNext/>
        <w:spacing w:before="240"/>
        <w:ind w:firstLine="709"/>
        <w:outlineLvl w:val="2"/>
        <w:rPr>
          <w:rFonts w:cs="Arial"/>
          <w:b/>
          <w:bCs/>
          <w:i/>
          <w:iCs/>
        </w:rPr>
      </w:pPr>
      <w:bookmarkStart w:id="24" w:name="_Toc32327343"/>
      <w:bookmarkStart w:id="25" w:name="_Toc32327386"/>
      <w:bookmarkStart w:id="26" w:name="_Toc32327492"/>
      <w:bookmarkStart w:id="27" w:name="_Toc40183343"/>
      <w:bookmarkStart w:id="28" w:name="_Toc47788831"/>
      <w:bookmarkStart w:id="29" w:name="_Toc47789119"/>
      <w:bookmarkStart w:id="30" w:name="_Toc47789152"/>
      <w:bookmarkStart w:id="31" w:name="_Toc47789221"/>
      <w:r w:rsidRPr="00E00A0F">
        <w:rPr>
          <w:rFonts w:cs="Arial"/>
          <w:b/>
          <w:bCs/>
          <w:i/>
          <w:iCs/>
        </w:rPr>
        <w:t xml:space="preserve">Оповещение исследователей </w:t>
      </w:r>
      <w:bookmarkEnd w:id="24"/>
      <w:bookmarkEnd w:id="25"/>
      <w:bookmarkEnd w:id="26"/>
      <w:bookmarkEnd w:id="27"/>
      <w:bookmarkEnd w:id="28"/>
      <w:bookmarkEnd w:id="29"/>
      <w:bookmarkEnd w:id="30"/>
      <w:bookmarkEnd w:id="31"/>
      <w:r w:rsidRPr="00E00A0F">
        <w:rPr>
          <w:rFonts w:cs="Arial"/>
          <w:b/>
          <w:bCs/>
          <w:i/>
          <w:iCs/>
        </w:rPr>
        <w:t xml:space="preserve">о результатах </w:t>
      </w:r>
    </w:p>
    <w:p w:rsidR="00E00A0F" w:rsidRPr="00E00A0F" w:rsidRDefault="00E00A0F" w:rsidP="00E00A0F">
      <w:pPr>
        <w:ind w:firstLine="709"/>
        <w:jc w:val="both"/>
      </w:pPr>
      <w:r w:rsidRPr="00E00A0F">
        <w:t xml:space="preserve">Секретарь направляет письмо с одобренными документами исследователю. Письмо содержит как минимум, перечисление каждого разрешенного  документа, с датами, установленными для промежуточной экспертизы и другие обязательства и ожидания от исследователя по ходу всего исследования. </w:t>
      </w:r>
    </w:p>
    <w:p w:rsidR="00E00A0F" w:rsidRPr="00E00A0F" w:rsidRDefault="00E00A0F" w:rsidP="00E00A0F">
      <w:pPr>
        <w:ind w:firstLine="709"/>
        <w:jc w:val="both"/>
      </w:pPr>
      <w:r w:rsidRPr="00E00A0F">
        <w:t xml:space="preserve">Если на заседании проголосовали за </w:t>
      </w:r>
      <w:proofErr w:type="gramStart"/>
      <w:r w:rsidRPr="00E00A0F">
        <w:t>не одобрение</w:t>
      </w:r>
      <w:proofErr w:type="gramEnd"/>
      <w:r w:rsidRPr="00E00A0F">
        <w:t xml:space="preserve"> исследования, секретарь или Председатель ЛЭК немедленно извещает исследователя письменно о принятом решении с указанием причин. Если исследователь решает подать апелляцию, он или она могут обратиться в  ЛЭК. Данный  процесс указывается в письме для исследователя.  </w:t>
      </w:r>
    </w:p>
    <w:p w:rsidR="00E00A0F" w:rsidRPr="00E00A0F" w:rsidRDefault="00E00A0F" w:rsidP="00E00A0F">
      <w:pPr>
        <w:ind w:firstLine="709"/>
        <w:jc w:val="both"/>
      </w:pPr>
      <w:r w:rsidRPr="00E00A0F">
        <w:t xml:space="preserve">Если ЛЭК голосует за изменения в любом из документов, секретарь, либо производит  изменения в документе, либо посылает письменное требование исследователю внести изменения и представить документы в ЛЭК повторно. </w:t>
      </w:r>
    </w:p>
    <w:p w:rsidR="00E00A0F" w:rsidRPr="00E00A0F" w:rsidRDefault="00E00A0F" w:rsidP="00E00A0F">
      <w:pPr>
        <w:ind w:left="720"/>
        <w:jc w:val="both"/>
        <w:rPr>
          <w:b/>
          <w:bCs/>
        </w:rPr>
      </w:pPr>
    </w:p>
    <w:p w:rsidR="00E00A0F" w:rsidRPr="00E00A0F" w:rsidRDefault="00E00A0F" w:rsidP="00E00A0F">
      <w:pPr>
        <w:jc w:val="both"/>
      </w:pPr>
    </w:p>
    <w:p w:rsidR="00E00A0F" w:rsidRPr="00E00A0F" w:rsidRDefault="00E00A0F" w:rsidP="00E00A0F">
      <w:pPr>
        <w:rPr>
          <w:b/>
        </w:rPr>
      </w:pPr>
    </w:p>
    <w:p w:rsidR="00620047" w:rsidRPr="00E00A0F" w:rsidRDefault="00620047" w:rsidP="00E00A0F">
      <w:bookmarkStart w:id="32" w:name="_GoBack"/>
      <w:bookmarkEnd w:id="32"/>
    </w:p>
    <w:sectPr w:rsidR="00620047" w:rsidRPr="00E00A0F" w:rsidSect="00B679B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41" w:rsidRDefault="00F93041" w:rsidP="00B23402">
      <w:r>
        <w:separator/>
      </w:r>
    </w:p>
  </w:endnote>
  <w:endnote w:type="continuationSeparator" w:id="0">
    <w:p w:rsidR="00F93041" w:rsidRDefault="00F93041" w:rsidP="00B2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F3" w:rsidRDefault="005952F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F3" w:rsidRDefault="005952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F3" w:rsidRDefault="005952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41" w:rsidRDefault="00F93041" w:rsidP="00B23402">
      <w:r>
        <w:separator/>
      </w:r>
    </w:p>
  </w:footnote>
  <w:footnote w:type="continuationSeparator" w:id="0">
    <w:p w:rsidR="00F93041" w:rsidRDefault="00F93041" w:rsidP="00B23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F3" w:rsidRDefault="005952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Ind w:w="108" w:type="dxa"/>
      <w:tblBorders>
        <w:top w:val="none" w:sz="0" w:space="0" w:color="auto"/>
        <w:left w:val="none" w:sz="0" w:space="0" w:color="auto"/>
        <w:bottom w:val="none" w:sz="0" w:space="0" w:color="auto"/>
        <w:right w:val="none" w:sz="0" w:space="0" w:color="auto"/>
        <w:insideH w:val="single" w:sz="12" w:space="0" w:color="000000" w:themeColor="text1"/>
        <w:insideV w:val="none" w:sz="0" w:space="0" w:color="auto"/>
      </w:tblBorders>
      <w:tblLook w:val="04A0" w:firstRow="1" w:lastRow="0" w:firstColumn="1" w:lastColumn="0" w:noHBand="0" w:noVBand="1"/>
    </w:tblPr>
    <w:tblGrid>
      <w:gridCol w:w="2410"/>
      <w:gridCol w:w="1330"/>
      <w:gridCol w:w="2304"/>
      <w:gridCol w:w="1753"/>
      <w:gridCol w:w="2376"/>
      <w:gridCol w:w="140"/>
    </w:tblGrid>
    <w:tr w:rsidR="00D0190B" w:rsidRPr="00B442A1" w:rsidTr="00690800">
      <w:trPr>
        <w:gridAfter w:val="1"/>
        <w:wAfter w:w="140" w:type="dxa"/>
        <w:trHeight w:val="702"/>
      </w:trPr>
      <w:tc>
        <w:tcPr>
          <w:tcW w:w="3740" w:type="dxa"/>
          <w:gridSpan w:val="2"/>
          <w:tcBorders>
            <w:bottom w:val="single" w:sz="4" w:space="0" w:color="auto"/>
          </w:tcBorders>
        </w:tcPr>
        <w:p w:rsidR="00CE6754" w:rsidRPr="008D4841" w:rsidRDefault="000E59F9" w:rsidP="008D4841">
          <w:pPr>
            <w:ind w:left="-108"/>
            <w:jc w:val="center"/>
            <w:rPr>
              <w:rFonts w:ascii="Tahoma" w:hAnsi="Tahoma" w:cs="Tahoma"/>
              <w:b/>
              <w:color w:val="000000" w:themeColor="text1"/>
              <w:sz w:val="16"/>
              <w:szCs w:val="16"/>
            </w:rPr>
          </w:pPr>
          <w:r>
            <w:rPr>
              <w:rFonts w:ascii="Tahoma" w:hAnsi="Tahoma" w:cs="Tahoma"/>
              <w:b/>
              <w:color w:val="000000" w:themeColor="text1"/>
              <w:sz w:val="16"/>
              <w:szCs w:val="16"/>
            </w:rPr>
            <w:t>«</w:t>
          </w:r>
          <w:r>
            <w:rPr>
              <w:rFonts w:ascii="Tahoma" w:hAnsi="Tahoma" w:cs="Tahoma"/>
              <w:b/>
              <w:color w:val="000000" w:themeColor="text1"/>
              <w:sz w:val="16"/>
              <w:szCs w:val="16"/>
              <w:lang w:val="kk-KZ"/>
            </w:rPr>
            <w:t>ҚДСЖМ</w:t>
          </w:r>
          <w:r>
            <w:rPr>
              <w:rFonts w:ascii="Tahoma" w:hAnsi="Tahoma" w:cs="Tahoma"/>
              <w:b/>
              <w:color w:val="000000" w:themeColor="text1"/>
              <w:sz w:val="16"/>
              <w:szCs w:val="16"/>
            </w:rPr>
            <w:t>»</w:t>
          </w:r>
          <w:r>
            <w:rPr>
              <w:rFonts w:ascii="Tahoma" w:hAnsi="Tahoma" w:cs="Tahoma"/>
              <w:b/>
              <w:color w:val="000000" w:themeColor="text1"/>
              <w:sz w:val="16"/>
              <w:szCs w:val="16"/>
              <w:lang w:val="kk-KZ"/>
            </w:rPr>
            <w:t xml:space="preserve"> </w:t>
          </w:r>
          <w:r w:rsidR="008D4841">
            <w:rPr>
              <w:rFonts w:ascii="Tahoma" w:hAnsi="Tahoma" w:cs="Tahoma"/>
              <w:b/>
              <w:color w:val="000000" w:themeColor="text1"/>
              <w:sz w:val="16"/>
              <w:szCs w:val="16"/>
              <w:lang w:val="kk-KZ"/>
            </w:rPr>
            <w:t>ҚАЗАҚСТАНДЫҚ МЕДИЦИНА УНИВЕРСИТЕТ</w:t>
          </w:r>
          <w:r>
            <w:rPr>
              <w:rFonts w:ascii="Tahoma" w:hAnsi="Tahoma" w:cs="Tahoma"/>
              <w:b/>
              <w:color w:val="000000" w:themeColor="text1"/>
              <w:sz w:val="16"/>
              <w:szCs w:val="16"/>
              <w:lang w:val="kk-KZ"/>
            </w:rPr>
            <w:t>І</w:t>
          </w:r>
          <w:r w:rsidR="008D4841">
            <w:rPr>
              <w:rFonts w:ascii="Tahoma" w:hAnsi="Tahoma" w:cs="Tahoma"/>
              <w:b/>
              <w:color w:val="000000" w:themeColor="text1"/>
              <w:sz w:val="16"/>
              <w:szCs w:val="16"/>
              <w:lang w:val="kk-KZ"/>
            </w:rPr>
            <w:t xml:space="preserve"> </w:t>
          </w:r>
        </w:p>
        <w:p w:rsidR="00CE6754" w:rsidRPr="00B442A1" w:rsidRDefault="00CE6754" w:rsidP="00690800">
          <w:pPr>
            <w:rPr>
              <w:rFonts w:ascii="Tahoma" w:hAnsi="Tahoma" w:cs="Tahoma"/>
              <w:b/>
              <w:color w:val="000000" w:themeColor="text1"/>
              <w:sz w:val="16"/>
              <w:szCs w:val="16"/>
              <w:lang w:val="en-US"/>
            </w:rPr>
          </w:pPr>
        </w:p>
      </w:tc>
      <w:tc>
        <w:tcPr>
          <w:tcW w:w="2304" w:type="dxa"/>
          <w:tcBorders>
            <w:bottom w:val="single" w:sz="4" w:space="0" w:color="auto"/>
          </w:tcBorders>
        </w:tcPr>
        <w:p w:rsidR="00CE6754" w:rsidRPr="00B442A1" w:rsidRDefault="009560DE" w:rsidP="00690800">
          <w:pPr>
            <w:jc w:val="center"/>
            <w:rPr>
              <w:rFonts w:ascii="Tahoma" w:hAnsi="Tahoma" w:cs="Tahoma"/>
              <w:b/>
              <w:color w:val="000000" w:themeColor="text1"/>
              <w:sz w:val="16"/>
              <w:szCs w:val="16"/>
              <w:lang w:val="kk-KZ"/>
            </w:rPr>
          </w:pPr>
          <w:r>
            <w:rPr>
              <w:rFonts w:ascii="Tahoma" w:hAnsi="Tahoma" w:cs="Tahoma"/>
              <w:b/>
              <w:noProof/>
              <w:color w:val="000000" w:themeColor="text1"/>
              <w:sz w:val="16"/>
              <w:szCs w:val="16"/>
            </w:rPr>
            <w:drawing>
              <wp:anchor distT="0" distB="0" distL="114300" distR="114300" simplePos="0" relativeHeight="251662336" behindDoc="0" locked="0" layoutInCell="1" allowOverlap="1" wp14:anchorId="3BBABA48" wp14:editId="05892A76">
                <wp:simplePos x="0" y="0"/>
                <wp:positionH relativeFrom="column">
                  <wp:posOffset>322580</wp:posOffset>
                </wp:positionH>
                <wp:positionV relativeFrom="paragraph">
                  <wp:posOffset>-154940</wp:posOffset>
                </wp:positionV>
                <wp:extent cx="685800" cy="542405"/>
                <wp:effectExtent l="0" t="0" r="0" b="0"/>
                <wp:wrapNone/>
                <wp:docPr id="3" name="Рисунок 3" descr="C:\Users\s.zhumanova\Pictures\Логотип К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humanova\Pictures\Логотип Кр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542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754" w:rsidRPr="00B442A1" w:rsidRDefault="00CE6754" w:rsidP="00690800">
          <w:pPr>
            <w:jc w:val="center"/>
            <w:rPr>
              <w:rFonts w:ascii="Tahoma" w:hAnsi="Tahoma" w:cs="Tahoma"/>
              <w:b/>
              <w:color w:val="000000" w:themeColor="text1"/>
              <w:sz w:val="16"/>
              <w:szCs w:val="16"/>
              <w:lang w:val="kk-KZ"/>
            </w:rPr>
          </w:pPr>
        </w:p>
      </w:tc>
      <w:tc>
        <w:tcPr>
          <w:tcW w:w="4129" w:type="dxa"/>
          <w:gridSpan w:val="2"/>
          <w:tcBorders>
            <w:bottom w:val="single" w:sz="4" w:space="0" w:color="auto"/>
          </w:tcBorders>
        </w:tcPr>
        <w:p w:rsidR="00CE6754" w:rsidRPr="008D4841" w:rsidRDefault="008D4841" w:rsidP="00690800">
          <w:pPr>
            <w:ind w:right="-117"/>
            <w:jc w:val="center"/>
            <w:rPr>
              <w:rFonts w:ascii="Tahoma" w:hAnsi="Tahoma" w:cs="Tahoma"/>
              <w:b/>
              <w:color w:val="000000" w:themeColor="text1"/>
              <w:sz w:val="16"/>
              <w:szCs w:val="16"/>
            </w:rPr>
          </w:pPr>
          <w:r>
            <w:rPr>
              <w:rFonts w:ascii="Tahoma" w:hAnsi="Tahoma" w:cs="Tahoma"/>
              <w:b/>
              <w:color w:val="000000" w:themeColor="text1"/>
              <w:sz w:val="16"/>
              <w:szCs w:val="16"/>
            </w:rPr>
            <w:t>КАЗАХСТАНСКИЙ МЕДИЦИНСКИЙ УНИВЕРСИТЕТ «ВШОЗ»</w:t>
          </w:r>
        </w:p>
      </w:tc>
    </w:tr>
    <w:tr w:rsidR="00A94EBC" w:rsidRPr="00B442A1" w:rsidTr="006908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8"/>
      </w:trPr>
      <w:tc>
        <w:tcPr>
          <w:tcW w:w="2410" w:type="dxa"/>
          <w:vAlign w:val="center"/>
        </w:tcPr>
        <w:p w:rsidR="00A94EBC" w:rsidRPr="000C3162" w:rsidRDefault="00A94EBC" w:rsidP="000C3162">
          <w:pPr>
            <w:rPr>
              <w:rFonts w:ascii="Tahoma" w:hAnsi="Tahoma" w:cs="Tahoma"/>
              <w:b/>
              <w:color w:val="000000" w:themeColor="text1"/>
              <w:sz w:val="16"/>
              <w:szCs w:val="16"/>
              <w:lang w:val="kk-KZ"/>
            </w:rPr>
          </w:pPr>
          <w:r w:rsidRPr="00A94EBC">
            <w:rPr>
              <w:rFonts w:ascii="Tahoma" w:hAnsi="Tahoma" w:cs="Tahoma"/>
              <w:b/>
              <w:sz w:val="16"/>
              <w:szCs w:val="16"/>
            </w:rPr>
            <w:t>СМК-</w:t>
          </w:r>
          <w:r w:rsidR="000C3162">
            <w:rPr>
              <w:rFonts w:ascii="Tahoma" w:hAnsi="Tahoma" w:cs="Tahoma"/>
              <w:b/>
              <w:sz w:val="16"/>
              <w:szCs w:val="16"/>
              <w:lang w:val="kk-KZ"/>
            </w:rPr>
            <w:t>С</w:t>
          </w:r>
          <w:r w:rsidRPr="00A94EBC">
            <w:rPr>
              <w:rFonts w:ascii="Tahoma" w:hAnsi="Tahoma" w:cs="Tahoma"/>
              <w:b/>
              <w:sz w:val="16"/>
              <w:szCs w:val="16"/>
            </w:rPr>
            <w:t>-4.2.3/05-201</w:t>
          </w:r>
          <w:r w:rsidR="000C3162">
            <w:rPr>
              <w:rFonts w:ascii="Tahoma" w:hAnsi="Tahoma" w:cs="Tahoma"/>
              <w:b/>
              <w:sz w:val="16"/>
              <w:szCs w:val="16"/>
              <w:lang w:val="kk-KZ"/>
            </w:rPr>
            <w:t>6</w:t>
          </w:r>
        </w:p>
      </w:tc>
      <w:tc>
        <w:tcPr>
          <w:tcW w:w="5387" w:type="dxa"/>
          <w:gridSpan w:val="3"/>
          <w:vAlign w:val="center"/>
        </w:tcPr>
        <w:p w:rsidR="00A94EBC" w:rsidRPr="006A55CF" w:rsidRDefault="000C3162" w:rsidP="0034491B">
          <w:pPr>
            <w:jc w:val="center"/>
            <w:rPr>
              <w:rFonts w:ascii="Tahoma" w:hAnsi="Tahoma" w:cs="Tahoma"/>
              <w:b/>
              <w:color w:val="000000" w:themeColor="text1"/>
              <w:sz w:val="16"/>
              <w:szCs w:val="16"/>
              <w:lang w:val="kk-KZ"/>
            </w:rPr>
          </w:pPr>
          <w:r w:rsidRPr="000C3162">
            <w:rPr>
              <w:rFonts w:ascii="Tahoma" w:hAnsi="Tahoma" w:cs="Tahoma"/>
              <w:b/>
              <w:bCs/>
              <w:color w:val="000000" w:themeColor="text1"/>
              <w:sz w:val="16"/>
              <w:szCs w:val="16"/>
            </w:rPr>
            <w:t>ЛОКАЛЬНОЙ КОМИСИИ ПО ВОПРОСАМ ЭТИКИ</w:t>
          </w:r>
        </w:p>
      </w:tc>
      <w:tc>
        <w:tcPr>
          <w:tcW w:w="2516" w:type="dxa"/>
          <w:gridSpan w:val="2"/>
          <w:vAlign w:val="center"/>
        </w:tcPr>
        <w:p w:rsidR="00A94EBC" w:rsidRPr="00B442A1" w:rsidRDefault="00A94EBC" w:rsidP="000C3162">
          <w:pPr>
            <w:jc w:val="both"/>
            <w:rPr>
              <w:rFonts w:ascii="Tahoma" w:hAnsi="Tahoma" w:cs="Tahoma"/>
              <w:b/>
              <w:color w:val="000000" w:themeColor="text1"/>
              <w:sz w:val="16"/>
              <w:szCs w:val="16"/>
              <w:lang w:val="kk-KZ"/>
            </w:rPr>
          </w:pPr>
          <w:r w:rsidRPr="0055268A">
            <w:rPr>
              <w:rFonts w:ascii="Tahoma" w:hAnsi="Tahoma" w:cs="Tahoma"/>
              <w:b/>
              <w:color w:val="000000" w:themeColor="text1"/>
              <w:sz w:val="16"/>
              <w:szCs w:val="16"/>
              <w:lang w:val="kk-KZ"/>
            </w:rPr>
            <w:t xml:space="preserve">Дата: </w:t>
          </w:r>
          <w:r w:rsidR="000C3162">
            <w:rPr>
              <w:rFonts w:ascii="Tahoma" w:hAnsi="Tahoma" w:cs="Tahoma"/>
              <w:b/>
              <w:color w:val="000000" w:themeColor="text1"/>
              <w:sz w:val="16"/>
              <w:szCs w:val="16"/>
              <w:lang w:val="kk-KZ"/>
            </w:rPr>
            <w:t>18.01.2016</w:t>
          </w:r>
        </w:p>
      </w:tc>
    </w:tr>
    <w:tr w:rsidR="00A94EBC" w:rsidRPr="00B442A1" w:rsidTr="006908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3"/>
      </w:trPr>
      <w:tc>
        <w:tcPr>
          <w:tcW w:w="2410" w:type="dxa"/>
          <w:vAlign w:val="center"/>
        </w:tcPr>
        <w:p w:rsidR="00A94EBC" w:rsidRPr="0055268A" w:rsidRDefault="00A94EBC" w:rsidP="005F5A89">
          <w:pPr>
            <w:rPr>
              <w:rFonts w:ascii="Tahoma" w:hAnsi="Tahoma" w:cs="Tahoma"/>
              <w:b/>
              <w:color w:val="000000" w:themeColor="text1"/>
              <w:sz w:val="16"/>
              <w:szCs w:val="16"/>
              <w:lang w:val="kk-KZ"/>
            </w:rPr>
          </w:pPr>
          <w:r w:rsidRPr="0055268A">
            <w:rPr>
              <w:rFonts w:ascii="Tahoma" w:hAnsi="Tahoma" w:cs="Tahoma"/>
              <w:b/>
              <w:color w:val="000000" w:themeColor="text1"/>
              <w:sz w:val="16"/>
              <w:szCs w:val="16"/>
              <w:lang w:val="kk-KZ"/>
            </w:rPr>
            <w:t>Версия:</w:t>
          </w:r>
          <w:r>
            <w:rPr>
              <w:rFonts w:ascii="Tahoma" w:hAnsi="Tahoma" w:cs="Tahoma"/>
              <w:b/>
              <w:color w:val="000000" w:themeColor="text1"/>
              <w:sz w:val="16"/>
              <w:szCs w:val="16"/>
              <w:lang w:val="kk-KZ"/>
            </w:rPr>
            <w:t>1</w:t>
          </w:r>
        </w:p>
      </w:tc>
      <w:tc>
        <w:tcPr>
          <w:tcW w:w="5387" w:type="dxa"/>
          <w:gridSpan w:val="3"/>
          <w:vAlign w:val="center"/>
        </w:tcPr>
        <w:p w:rsidR="005952F3" w:rsidRPr="005952F3" w:rsidRDefault="005952F3" w:rsidP="005952F3">
          <w:pPr>
            <w:jc w:val="center"/>
            <w:rPr>
              <w:rFonts w:ascii="Tahoma" w:hAnsi="Tahoma" w:cs="Tahoma"/>
              <w:b/>
              <w:bCs/>
              <w:sz w:val="16"/>
              <w:szCs w:val="16"/>
            </w:rPr>
          </w:pPr>
          <w:r w:rsidRPr="005952F3">
            <w:rPr>
              <w:rFonts w:ascii="Tahoma" w:hAnsi="Tahoma" w:cs="Tahoma"/>
              <w:b/>
              <w:bCs/>
              <w:sz w:val="16"/>
              <w:szCs w:val="16"/>
            </w:rPr>
            <w:t>Стандартные операционные процедуры</w:t>
          </w:r>
        </w:p>
        <w:p w:rsidR="00A94EBC" w:rsidRPr="00D20CED" w:rsidRDefault="00A94EBC" w:rsidP="0034491B">
          <w:pPr>
            <w:jc w:val="center"/>
            <w:rPr>
              <w:rFonts w:ascii="Tahoma" w:hAnsi="Tahoma" w:cs="Tahoma"/>
              <w:b/>
              <w:sz w:val="16"/>
              <w:szCs w:val="16"/>
            </w:rPr>
          </w:pPr>
        </w:p>
      </w:tc>
      <w:tc>
        <w:tcPr>
          <w:tcW w:w="2516" w:type="dxa"/>
          <w:gridSpan w:val="2"/>
          <w:vAlign w:val="center"/>
        </w:tcPr>
        <w:sdt>
          <w:sdtPr>
            <w:rPr>
              <w:rFonts w:ascii="Tahoma" w:hAnsi="Tahoma" w:cs="Tahoma"/>
              <w:b/>
              <w:color w:val="000000" w:themeColor="text1"/>
              <w:sz w:val="16"/>
              <w:szCs w:val="16"/>
            </w:rPr>
            <w:id w:val="7101119"/>
            <w:docPartObj>
              <w:docPartGallery w:val="Page Numbers (Top of Page)"/>
              <w:docPartUnique/>
            </w:docPartObj>
          </w:sdtPr>
          <w:sdtEndPr/>
          <w:sdtContent>
            <w:p w:rsidR="00A94EBC" w:rsidRPr="00B442A1" w:rsidRDefault="00A94EBC" w:rsidP="00690800">
              <w:pPr>
                <w:rPr>
                  <w:rFonts w:ascii="Tahoma" w:hAnsi="Tahoma" w:cs="Tahoma"/>
                  <w:b/>
                  <w:color w:val="000000" w:themeColor="text1"/>
                  <w:sz w:val="16"/>
                  <w:szCs w:val="16"/>
                </w:rPr>
              </w:pPr>
              <w:r w:rsidRPr="00B442A1">
                <w:rPr>
                  <w:rFonts w:ascii="Tahoma" w:hAnsi="Tahoma" w:cs="Tahoma"/>
                  <w:b/>
                  <w:color w:val="000000" w:themeColor="text1"/>
                  <w:sz w:val="16"/>
                  <w:szCs w:val="16"/>
                </w:rPr>
                <w:t xml:space="preserve">Страница </w:t>
              </w:r>
              <w:r w:rsidRPr="00B442A1">
                <w:rPr>
                  <w:rFonts w:ascii="Tahoma" w:hAnsi="Tahoma" w:cs="Tahoma"/>
                  <w:b/>
                  <w:color w:val="000000" w:themeColor="text1"/>
                  <w:sz w:val="16"/>
                  <w:szCs w:val="16"/>
                </w:rPr>
                <w:fldChar w:fldCharType="begin"/>
              </w:r>
              <w:r w:rsidRPr="00B442A1">
                <w:rPr>
                  <w:rFonts w:ascii="Tahoma" w:hAnsi="Tahoma" w:cs="Tahoma"/>
                  <w:b/>
                  <w:color w:val="000000" w:themeColor="text1"/>
                  <w:sz w:val="16"/>
                  <w:szCs w:val="16"/>
                </w:rPr>
                <w:instrText xml:space="preserve"> PAGE </w:instrText>
              </w:r>
              <w:r w:rsidRPr="00B442A1">
                <w:rPr>
                  <w:rFonts w:ascii="Tahoma" w:hAnsi="Tahoma" w:cs="Tahoma"/>
                  <w:b/>
                  <w:color w:val="000000" w:themeColor="text1"/>
                  <w:sz w:val="16"/>
                  <w:szCs w:val="16"/>
                </w:rPr>
                <w:fldChar w:fldCharType="separate"/>
              </w:r>
              <w:r w:rsidR="00E00A0F">
                <w:rPr>
                  <w:rFonts w:ascii="Tahoma" w:hAnsi="Tahoma" w:cs="Tahoma"/>
                  <w:b/>
                  <w:noProof/>
                  <w:color w:val="000000" w:themeColor="text1"/>
                  <w:sz w:val="16"/>
                  <w:szCs w:val="16"/>
                </w:rPr>
                <w:t>1</w:t>
              </w:r>
              <w:r w:rsidRPr="00B442A1">
                <w:rPr>
                  <w:rFonts w:ascii="Tahoma" w:hAnsi="Tahoma" w:cs="Tahoma"/>
                  <w:b/>
                  <w:color w:val="000000" w:themeColor="text1"/>
                  <w:sz w:val="16"/>
                  <w:szCs w:val="16"/>
                </w:rPr>
                <w:fldChar w:fldCharType="end"/>
              </w:r>
              <w:r w:rsidRPr="00B442A1">
                <w:rPr>
                  <w:rFonts w:ascii="Tahoma" w:hAnsi="Tahoma" w:cs="Tahoma"/>
                  <w:b/>
                  <w:color w:val="000000" w:themeColor="text1"/>
                  <w:sz w:val="16"/>
                  <w:szCs w:val="16"/>
                </w:rPr>
                <w:t xml:space="preserve"> из </w:t>
              </w:r>
              <w:r w:rsidRPr="00B442A1">
                <w:rPr>
                  <w:rFonts w:ascii="Tahoma" w:hAnsi="Tahoma" w:cs="Tahoma"/>
                  <w:b/>
                  <w:color w:val="000000" w:themeColor="text1"/>
                  <w:sz w:val="16"/>
                  <w:szCs w:val="16"/>
                </w:rPr>
                <w:fldChar w:fldCharType="begin"/>
              </w:r>
              <w:r w:rsidRPr="00B442A1">
                <w:rPr>
                  <w:rFonts w:ascii="Tahoma" w:hAnsi="Tahoma" w:cs="Tahoma"/>
                  <w:b/>
                  <w:color w:val="000000" w:themeColor="text1"/>
                  <w:sz w:val="16"/>
                  <w:szCs w:val="16"/>
                </w:rPr>
                <w:instrText xml:space="preserve"> NUMPAGES  </w:instrText>
              </w:r>
              <w:r w:rsidRPr="00B442A1">
                <w:rPr>
                  <w:rFonts w:ascii="Tahoma" w:hAnsi="Tahoma" w:cs="Tahoma"/>
                  <w:b/>
                  <w:color w:val="000000" w:themeColor="text1"/>
                  <w:sz w:val="16"/>
                  <w:szCs w:val="16"/>
                </w:rPr>
                <w:fldChar w:fldCharType="separate"/>
              </w:r>
              <w:r w:rsidR="00E00A0F">
                <w:rPr>
                  <w:rFonts w:ascii="Tahoma" w:hAnsi="Tahoma" w:cs="Tahoma"/>
                  <w:b/>
                  <w:noProof/>
                  <w:color w:val="000000" w:themeColor="text1"/>
                  <w:sz w:val="16"/>
                  <w:szCs w:val="16"/>
                </w:rPr>
                <w:t>2</w:t>
              </w:r>
              <w:r w:rsidRPr="00B442A1">
                <w:rPr>
                  <w:rFonts w:ascii="Tahoma" w:hAnsi="Tahoma" w:cs="Tahoma"/>
                  <w:b/>
                  <w:color w:val="000000" w:themeColor="text1"/>
                  <w:sz w:val="16"/>
                  <w:szCs w:val="16"/>
                </w:rPr>
                <w:fldChar w:fldCharType="end"/>
              </w:r>
            </w:p>
          </w:sdtContent>
        </w:sdt>
      </w:tc>
    </w:tr>
  </w:tbl>
  <w:p w:rsidR="00CE6754" w:rsidRPr="00B442A1" w:rsidRDefault="00CE6754">
    <w:pPr>
      <w:pStyle w:val="a7"/>
      <w:rPr>
        <w:rFonts w:ascii="Tahoma" w:hAnsi="Tahoma" w:cs="Tahom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Ind w:w="108" w:type="dxa"/>
      <w:tblBorders>
        <w:top w:val="none" w:sz="0" w:space="0" w:color="auto"/>
        <w:left w:val="none" w:sz="0" w:space="0" w:color="auto"/>
        <w:bottom w:val="none" w:sz="0" w:space="0" w:color="auto"/>
        <w:right w:val="none" w:sz="0" w:space="0" w:color="auto"/>
        <w:insideH w:val="single" w:sz="12" w:space="0" w:color="000000" w:themeColor="text1"/>
        <w:insideV w:val="none" w:sz="0" w:space="0" w:color="auto"/>
      </w:tblBorders>
      <w:tblLook w:val="04A0" w:firstRow="1" w:lastRow="0" w:firstColumn="1" w:lastColumn="0" w:noHBand="0" w:noVBand="1"/>
    </w:tblPr>
    <w:tblGrid>
      <w:gridCol w:w="2410"/>
      <w:gridCol w:w="1330"/>
      <w:gridCol w:w="2304"/>
      <w:gridCol w:w="1753"/>
      <w:gridCol w:w="2376"/>
      <w:gridCol w:w="140"/>
    </w:tblGrid>
    <w:tr w:rsidR="00A608F8" w:rsidRPr="00B23402" w:rsidTr="00661F93">
      <w:trPr>
        <w:gridAfter w:val="1"/>
        <w:wAfter w:w="140" w:type="dxa"/>
        <w:trHeight w:val="702"/>
      </w:trPr>
      <w:tc>
        <w:tcPr>
          <w:tcW w:w="3740" w:type="dxa"/>
          <w:gridSpan w:val="2"/>
          <w:tcBorders>
            <w:bottom w:val="single" w:sz="4" w:space="0" w:color="auto"/>
          </w:tcBorders>
        </w:tcPr>
        <w:p w:rsidR="00A608F8" w:rsidRPr="00B23402" w:rsidRDefault="00A608F8" w:rsidP="00661F93">
          <w:pPr>
            <w:ind w:left="-108"/>
            <w:jc w:val="center"/>
            <w:rPr>
              <w:color w:val="0093DB"/>
              <w:sz w:val="20"/>
              <w:szCs w:val="20"/>
              <w:lang w:val="kk-KZ"/>
            </w:rPr>
          </w:pPr>
          <w:r w:rsidRPr="00B23402">
            <w:rPr>
              <w:color w:val="0093DB"/>
              <w:sz w:val="20"/>
              <w:szCs w:val="20"/>
              <w:lang w:val="kk-KZ"/>
            </w:rPr>
            <w:t>ҚОҒАМДЫҚ ДЕНСАУЛЫҚ САҚТАУ</w:t>
          </w:r>
        </w:p>
        <w:p w:rsidR="00A608F8" w:rsidRPr="00B23402" w:rsidRDefault="00A608F8" w:rsidP="00661F93">
          <w:pPr>
            <w:ind w:left="-108"/>
            <w:jc w:val="center"/>
            <w:rPr>
              <w:color w:val="0093DB"/>
              <w:sz w:val="20"/>
              <w:szCs w:val="20"/>
              <w:lang w:val="kk-KZ"/>
            </w:rPr>
          </w:pPr>
          <w:r w:rsidRPr="00B23402">
            <w:rPr>
              <w:color w:val="0093DB"/>
              <w:sz w:val="20"/>
              <w:szCs w:val="20"/>
              <w:lang w:val="kk-KZ"/>
            </w:rPr>
            <w:t>ЖОҒАРЫ МЕКТЕБІ</w:t>
          </w:r>
        </w:p>
        <w:p w:rsidR="00A608F8" w:rsidRPr="00B23402" w:rsidRDefault="00A608F8" w:rsidP="00661F93">
          <w:pPr>
            <w:rPr>
              <w:lang w:val="en-US"/>
            </w:rPr>
          </w:pPr>
        </w:p>
      </w:tc>
      <w:tc>
        <w:tcPr>
          <w:tcW w:w="2304" w:type="dxa"/>
          <w:tcBorders>
            <w:bottom w:val="single" w:sz="4" w:space="0" w:color="auto"/>
          </w:tcBorders>
        </w:tcPr>
        <w:p w:rsidR="00A608F8" w:rsidRPr="00B23402" w:rsidRDefault="00A608F8" w:rsidP="00661F93">
          <w:pPr>
            <w:jc w:val="center"/>
            <w:rPr>
              <w:lang w:val="kk-KZ"/>
            </w:rPr>
          </w:pPr>
          <w:r w:rsidRPr="00B23402">
            <w:rPr>
              <w:noProof/>
            </w:rPr>
            <w:drawing>
              <wp:anchor distT="0" distB="0" distL="114300" distR="114300" simplePos="0" relativeHeight="251661312" behindDoc="0" locked="0" layoutInCell="1" allowOverlap="1" wp14:anchorId="61C452A0" wp14:editId="43A2BF15">
                <wp:simplePos x="0" y="0"/>
                <wp:positionH relativeFrom="column">
                  <wp:posOffset>382905</wp:posOffset>
                </wp:positionH>
                <wp:positionV relativeFrom="paragraph">
                  <wp:posOffset>-93345</wp:posOffset>
                </wp:positionV>
                <wp:extent cx="457200" cy="447675"/>
                <wp:effectExtent l="19050" t="0" r="0" b="0"/>
                <wp:wrapNone/>
                <wp:docPr id="2" name="Рисунок 1" descr="D:\VertrigoServ\www\ksph\images\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ertrigoServ\www\ksph\images\site\logo.png"/>
                        <pic:cNvPicPr>
                          <a:picLocks noChangeAspect="1" noChangeArrowheads="1"/>
                        </pic:cNvPicPr>
                      </pic:nvPicPr>
                      <pic:blipFill>
                        <a:blip r:embed="rId1" cstate="print"/>
                        <a:srcRect/>
                        <a:stretch>
                          <a:fillRect/>
                        </a:stretch>
                      </pic:blipFill>
                      <pic:spPr bwMode="auto">
                        <a:xfrm>
                          <a:off x="0" y="0"/>
                          <a:ext cx="457200" cy="447675"/>
                        </a:xfrm>
                        <a:prstGeom prst="rect">
                          <a:avLst/>
                        </a:prstGeom>
                        <a:noFill/>
                        <a:ln w="9525">
                          <a:noFill/>
                          <a:miter lim="800000"/>
                          <a:headEnd/>
                          <a:tailEnd/>
                        </a:ln>
                      </pic:spPr>
                    </pic:pic>
                  </a:graphicData>
                </a:graphic>
              </wp:anchor>
            </w:drawing>
          </w:r>
        </w:p>
        <w:p w:rsidR="00A608F8" w:rsidRPr="00B23402" w:rsidRDefault="00A608F8" w:rsidP="00661F93">
          <w:pPr>
            <w:jc w:val="center"/>
            <w:rPr>
              <w:lang w:val="kk-KZ"/>
            </w:rPr>
          </w:pPr>
        </w:p>
      </w:tc>
      <w:tc>
        <w:tcPr>
          <w:tcW w:w="4129" w:type="dxa"/>
          <w:gridSpan w:val="2"/>
          <w:tcBorders>
            <w:bottom w:val="single" w:sz="4" w:space="0" w:color="auto"/>
          </w:tcBorders>
        </w:tcPr>
        <w:p w:rsidR="00A608F8" w:rsidRPr="00B23402" w:rsidRDefault="00A608F8" w:rsidP="00661F93">
          <w:pPr>
            <w:ind w:right="-117"/>
            <w:jc w:val="center"/>
            <w:rPr>
              <w:sz w:val="20"/>
              <w:szCs w:val="20"/>
            </w:rPr>
          </w:pPr>
          <w:r w:rsidRPr="00B23402">
            <w:rPr>
              <w:color w:val="0093DB"/>
              <w:sz w:val="20"/>
              <w:szCs w:val="20"/>
            </w:rPr>
            <w:t>ВЫСШАЯ ШКОЛА ОБЩЕСТВЕННОГО ЗДРАВООХРАНЕНИЯ</w:t>
          </w:r>
        </w:p>
      </w:tc>
    </w:tr>
    <w:tr w:rsidR="00A608F8" w:rsidRPr="00B23402" w:rsidTr="00661F9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8"/>
      </w:trPr>
      <w:tc>
        <w:tcPr>
          <w:tcW w:w="2410" w:type="dxa"/>
          <w:vAlign w:val="center"/>
        </w:tcPr>
        <w:p w:rsidR="00A608F8" w:rsidRPr="00B23402" w:rsidRDefault="00A608F8" w:rsidP="00661F93">
          <w:r w:rsidRPr="00B23402">
            <w:t>СМК:</w:t>
          </w:r>
        </w:p>
      </w:tc>
      <w:tc>
        <w:tcPr>
          <w:tcW w:w="5387" w:type="dxa"/>
          <w:gridSpan w:val="3"/>
          <w:vAlign w:val="center"/>
        </w:tcPr>
        <w:p w:rsidR="00A608F8" w:rsidRPr="00B23402" w:rsidRDefault="00A608F8" w:rsidP="00661F93">
          <w:pPr>
            <w:jc w:val="center"/>
            <w:rPr>
              <w:lang w:val="kk-KZ"/>
            </w:rPr>
          </w:pPr>
          <w:r w:rsidRPr="00B23402">
            <w:rPr>
              <w:lang w:val="kk-KZ"/>
            </w:rPr>
            <w:t>Наименование подразделения</w:t>
          </w:r>
        </w:p>
      </w:tc>
      <w:tc>
        <w:tcPr>
          <w:tcW w:w="2516" w:type="dxa"/>
          <w:gridSpan w:val="2"/>
          <w:vAlign w:val="center"/>
        </w:tcPr>
        <w:p w:rsidR="00A608F8" w:rsidRPr="00B23402" w:rsidRDefault="00A608F8" w:rsidP="00661F93">
          <w:pPr>
            <w:jc w:val="center"/>
            <w:rPr>
              <w:lang w:val="kk-KZ"/>
            </w:rPr>
          </w:pPr>
          <w:r w:rsidRPr="00B23402">
            <w:rPr>
              <w:lang w:val="kk-KZ"/>
            </w:rPr>
            <w:t xml:space="preserve">Дата: </w:t>
          </w:r>
          <w:r w:rsidRPr="00B23402">
            <w:t>15 января 2013 г.</w:t>
          </w:r>
        </w:p>
      </w:tc>
    </w:tr>
    <w:tr w:rsidR="00A608F8" w:rsidRPr="00B23402" w:rsidTr="00661F9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3"/>
      </w:trPr>
      <w:tc>
        <w:tcPr>
          <w:tcW w:w="2410" w:type="dxa"/>
          <w:vAlign w:val="center"/>
        </w:tcPr>
        <w:p w:rsidR="00A608F8" w:rsidRPr="00B23402" w:rsidRDefault="00A608F8" w:rsidP="00661F93">
          <w:pPr>
            <w:rPr>
              <w:lang w:val="kk-KZ"/>
            </w:rPr>
          </w:pPr>
        </w:p>
      </w:tc>
      <w:tc>
        <w:tcPr>
          <w:tcW w:w="5387" w:type="dxa"/>
          <w:gridSpan w:val="3"/>
          <w:vAlign w:val="center"/>
        </w:tcPr>
        <w:p w:rsidR="00A608F8" w:rsidRPr="00B23402" w:rsidRDefault="00884C6F" w:rsidP="00661F93">
          <w:pPr>
            <w:jc w:val="center"/>
            <w:rPr>
              <w:lang w:val="kk-KZ"/>
            </w:rPr>
          </w:pPr>
          <w:fldSimple w:instr=" FILENAME   \* MERGEFORMAT ">
            <w:r w:rsidR="002830F9">
              <w:rPr>
                <w:noProof/>
              </w:rPr>
              <w:t>Колонтитул книжный__русс</w:t>
            </w:r>
          </w:fldSimple>
        </w:p>
      </w:tc>
      <w:tc>
        <w:tcPr>
          <w:tcW w:w="2516" w:type="dxa"/>
          <w:gridSpan w:val="2"/>
          <w:vAlign w:val="center"/>
        </w:tcPr>
        <w:sdt>
          <w:sdtPr>
            <w:id w:val="3986389"/>
            <w:docPartObj>
              <w:docPartGallery w:val="Page Numbers (Top of Page)"/>
              <w:docPartUnique/>
            </w:docPartObj>
          </w:sdtPr>
          <w:sdtEndPr/>
          <w:sdtContent>
            <w:p w:rsidR="00A608F8" w:rsidRPr="0066561C" w:rsidRDefault="00A608F8" w:rsidP="00661F93">
              <w:r w:rsidRPr="0066561C">
                <w:t xml:space="preserve">Страница </w:t>
              </w:r>
              <w:r w:rsidR="002A74EE" w:rsidRPr="0066561C">
                <w:fldChar w:fldCharType="begin"/>
              </w:r>
              <w:r w:rsidRPr="0066561C">
                <w:instrText xml:space="preserve"> PAGE </w:instrText>
              </w:r>
              <w:r w:rsidR="002A74EE" w:rsidRPr="0066561C">
                <w:fldChar w:fldCharType="separate"/>
              </w:r>
              <w:r w:rsidR="00CE6754">
                <w:rPr>
                  <w:noProof/>
                </w:rPr>
                <w:t>1</w:t>
              </w:r>
              <w:r w:rsidR="002A74EE" w:rsidRPr="0066561C">
                <w:fldChar w:fldCharType="end"/>
              </w:r>
              <w:r w:rsidRPr="0066561C">
                <w:t xml:space="preserve"> из </w:t>
              </w:r>
              <w:r w:rsidR="002A74EE" w:rsidRPr="0066561C">
                <w:fldChar w:fldCharType="begin"/>
              </w:r>
              <w:r w:rsidRPr="0066561C">
                <w:instrText xml:space="preserve"> NUMPAGES  </w:instrText>
              </w:r>
              <w:r w:rsidR="002A74EE" w:rsidRPr="0066561C">
                <w:fldChar w:fldCharType="separate"/>
              </w:r>
              <w:r w:rsidR="002830F9">
                <w:rPr>
                  <w:noProof/>
                </w:rPr>
                <w:t>1</w:t>
              </w:r>
              <w:r w:rsidR="002A74EE" w:rsidRPr="0066561C">
                <w:fldChar w:fldCharType="end"/>
              </w:r>
            </w:p>
          </w:sdtContent>
        </w:sdt>
      </w:tc>
    </w:tr>
  </w:tbl>
  <w:p w:rsidR="00A608F8" w:rsidRPr="00A608F8" w:rsidRDefault="00A608F8">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A9A"/>
    <w:multiLevelType w:val="hybridMultilevel"/>
    <w:tmpl w:val="D42E96FC"/>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FE34E9"/>
    <w:multiLevelType w:val="hybridMultilevel"/>
    <w:tmpl w:val="16F4FBD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9C5F54"/>
    <w:multiLevelType w:val="hybridMultilevel"/>
    <w:tmpl w:val="AC9EC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9C65B4"/>
    <w:multiLevelType w:val="hybridMultilevel"/>
    <w:tmpl w:val="7C2E7350"/>
    <w:lvl w:ilvl="0" w:tplc="04190003">
      <w:start w:val="1"/>
      <w:numFmt w:val="bullet"/>
      <w:lvlText w:val="o"/>
      <w:lvlJc w:val="left"/>
      <w:pPr>
        <w:tabs>
          <w:tab w:val="num" w:pos="765"/>
        </w:tabs>
        <w:ind w:left="765" w:hanging="360"/>
      </w:pPr>
      <w:rPr>
        <w:rFonts w:ascii="Courier New" w:hAnsi="Courier New" w:cs="Courier New"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
    <w:nsid w:val="16D1181F"/>
    <w:multiLevelType w:val="singleLevel"/>
    <w:tmpl w:val="A058DD94"/>
    <w:lvl w:ilvl="0">
      <w:start w:val="5"/>
      <w:numFmt w:val="bullet"/>
      <w:lvlText w:val="-"/>
      <w:lvlJc w:val="left"/>
      <w:pPr>
        <w:tabs>
          <w:tab w:val="num" w:pos="1800"/>
        </w:tabs>
        <w:ind w:left="1800" w:hanging="360"/>
      </w:pPr>
    </w:lvl>
  </w:abstractNum>
  <w:abstractNum w:abstractNumId="5">
    <w:nsid w:val="1A101D81"/>
    <w:multiLevelType w:val="singleLevel"/>
    <w:tmpl w:val="9EE4169E"/>
    <w:lvl w:ilvl="0">
      <w:start w:val="5"/>
      <w:numFmt w:val="bullet"/>
      <w:lvlText w:val="-"/>
      <w:lvlJc w:val="left"/>
      <w:pPr>
        <w:tabs>
          <w:tab w:val="num" w:pos="1080"/>
        </w:tabs>
        <w:ind w:left="1080" w:hanging="360"/>
      </w:pPr>
    </w:lvl>
  </w:abstractNum>
  <w:abstractNum w:abstractNumId="6">
    <w:nsid w:val="1A142079"/>
    <w:multiLevelType w:val="hybridMultilevel"/>
    <w:tmpl w:val="AC06086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672744"/>
    <w:multiLevelType w:val="hybridMultilevel"/>
    <w:tmpl w:val="0100984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C93B95"/>
    <w:multiLevelType w:val="singleLevel"/>
    <w:tmpl w:val="9EE4169E"/>
    <w:lvl w:ilvl="0">
      <w:start w:val="5"/>
      <w:numFmt w:val="bullet"/>
      <w:lvlText w:val="-"/>
      <w:lvlJc w:val="left"/>
      <w:pPr>
        <w:tabs>
          <w:tab w:val="num" w:pos="1080"/>
        </w:tabs>
        <w:ind w:left="1080" w:hanging="360"/>
      </w:pPr>
    </w:lvl>
  </w:abstractNum>
  <w:abstractNum w:abstractNumId="9">
    <w:nsid w:val="202563F7"/>
    <w:multiLevelType w:val="hybridMultilevel"/>
    <w:tmpl w:val="160AC066"/>
    <w:lvl w:ilvl="0" w:tplc="0419000F">
      <w:start w:val="1"/>
      <w:numFmt w:val="decimal"/>
      <w:lvlText w:val="%1."/>
      <w:lvlJc w:val="left"/>
      <w:pPr>
        <w:tabs>
          <w:tab w:val="num" w:pos="720"/>
        </w:tabs>
        <w:ind w:left="720" w:hanging="360"/>
      </w:pPr>
      <w:rPr>
        <w:rFonts w:hint="default"/>
      </w:rPr>
    </w:lvl>
    <w:lvl w:ilvl="1" w:tplc="AC18C38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8F5CD6"/>
    <w:multiLevelType w:val="hybridMultilevel"/>
    <w:tmpl w:val="B3BEFA2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142B81"/>
    <w:multiLevelType w:val="hybridMultilevel"/>
    <w:tmpl w:val="529EC84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CC40AF"/>
    <w:multiLevelType w:val="hybridMultilevel"/>
    <w:tmpl w:val="FE42F54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8541DA"/>
    <w:multiLevelType w:val="hybridMultilevel"/>
    <w:tmpl w:val="ED8A715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A67DC1"/>
    <w:multiLevelType w:val="hybridMultilevel"/>
    <w:tmpl w:val="D46853D0"/>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FD1AB4"/>
    <w:multiLevelType w:val="hybridMultilevel"/>
    <w:tmpl w:val="53D21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3B2EBC"/>
    <w:multiLevelType w:val="hybridMultilevel"/>
    <w:tmpl w:val="145C73E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506222"/>
    <w:multiLevelType w:val="hybridMultilevel"/>
    <w:tmpl w:val="DF4CF9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1C441E"/>
    <w:multiLevelType w:val="hybridMultilevel"/>
    <w:tmpl w:val="5234FC2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212310"/>
    <w:multiLevelType w:val="hybridMultilevel"/>
    <w:tmpl w:val="306CF1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1774DE"/>
    <w:multiLevelType w:val="singleLevel"/>
    <w:tmpl w:val="80F232E2"/>
    <w:lvl w:ilvl="0">
      <w:numFmt w:val="bullet"/>
      <w:lvlText w:val=""/>
      <w:lvlJc w:val="left"/>
      <w:pPr>
        <w:tabs>
          <w:tab w:val="num" w:pos="1080"/>
        </w:tabs>
        <w:ind w:left="1080" w:hanging="360"/>
      </w:pPr>
      <w:rPr>
        <w:rFonts w:ascii="Times New Roman" w:hAnsi="Symbol" w:cs="Times New Roman" w:hint="default"/>
      </w:rPr>
    </w:lvl>
  </w:abstractNum>
  <w:abstractNum w:abstractNumId="21">
    <w:nsid w:val="478B5FF3"/>
    <w:multiLevelType w:val="hybridMultilevel"/>
    <w:tmpl w:val="4C884F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51764E"/>
    <w:multiLevelType w:val="hybridMultilevel"/>
    <w:tmpl w:val="1E481C9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9A56B4"/>
    <w:multiLevelType w:val="hybridMultilevel"/>
    <w:tmpl w:val="B3D6C5BA"/>
    <w:lvl w:ilvl="0" w:tplc="94D06B18">
      <w:start w:val="1"/>
      <w:numFmt w:val="upperRoman"/>
      <w:lvlText w:val="%1."/>
      <w:lvlJc w:val="left"/>
      <w:pPr>
        <w:tabs>
          <w:tab w:val="num" w:pos="1080"/>
        </w:tabs>
        <w:ind w:left="1080" w:hanging="720"/>
      </w:pPr>
      <w:rPr>
        <w:rFonts w:hint="default"/>
      </w:rPr>
    </w:lvl>
    <w:lvl w:ilvl="1" w:tplc="F926D2C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9426EF"/>
    <w:multiLevelType w:val="hybridMultilevel"/>
    <w:tmpl w:val="B0B81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B47D0D"/>
    <w:multiLevelType w:val="hybridMultilevel"/>
    <w:tmpl w:val="6AE8D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4E405E"/>
    <w:multiLevelType w:val="hybridMultilevel"/>
    <w:tmpl w:val="0A8AA87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0C17B57"/>
    <w:multiLevelType w:val="hybridMultilevel"/>
    <w:tmpl w:val="1F84763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13F5936"/>
    <w:multiLevelType w:val="singleLevel"/>
    <w:tmpl w:val="9EE4169E"/>
    <w:lvl w:ilvl="0">
      <w:start w:val="5"/>
      <w:numFmt w:val="bullet"/>
      <w:lvlText w:val="-"/>
      <w:lvlJc w:val="left"/>
      <w:pPr>
        <w:tabs>
          <w:tab w:val="num" w:pos="1080"/>
        </w:tabs>
        <w:ind w:left="1080" w:hanging="360"/>
      </w:pPr>
    </w:lvl>
  </w:abstractNum>
  <w:abstractNum w:abstractNumId="29">
    <w:nsid w:val="774F6B7F"/>
    <w:multiLevelType w:val="hybridMultilevel"/>
    <w:tmpl w:val="50008E0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5"/>
  </w:num>
  <w:num w:numId="4">
    <w:abstractNumId w:val="8"/>
  </w:num>
  <w:num w:numId="5">
    <w:abstractNumId w:val="28"/>
  </w:num>
  <w:num w:numId="6">
    <w:abstractNumId w:val="21"/>
  </w:num>
  <w:num w:numId="7">
    <w:abstractNumId w:val="2"/>
  </w:num>
  <w:num w:numId="8">
    <w:abstractNumId w:val="19"/>
  </w:num>
  <w:num w:numId="9">
    <w:abstractNumId w:val="0"/>
  </w:num>
  <w:num w:numId="10">
    <w:abstractNumId w:val="3"/>
  </w:num>
  <w:num w:numId="11">
    <w:abstractNumId w:val="27"/>
  </w:num>
  <w:num w:numId="12">
    <w:abstractNumId w:val="11"/>
  </w:num>
  <w:num w:numId="13">
    <w:abstractNumId w:val="1"/>
  </w:num>
  <w:num w:numId="14">
    <w:abstractNumId w:val="16"/>
  </w:num>
  <w:num w:numId="15">
    <w:abstractNumId w:val="13"/>
  </w:num>
  <w:num w:numId="16">
    <w:abstractNumId w:val="29"/>
  </w:num>
  <w:num w:numId="17">
    <w:abstractNumId w:val="10"/>
  </w:num>
  <w:num w:numId="18">
    <w:abstractNumId w:val="7"/>
  </w:num>
  <w:num w:numId="19">
    <w:abstractNumId w:val="14"/>
  </w:num>
  <w:num w:numId="20">
    <w:abstractNumId w:val="26"/>
  </w:num>
  <w:num w:numId="21">
    <w:abstractNumId w:val="18"/>
  </w:num>
  <w:num w:numId="22">
    <w:abstractNumId w:val="22"/>
  </w:num>
  <w:num w:numId="23">
    <w:abstractNumId w:val="12"/>
  </w:num>
  <w:num w:numId="24">
    <w:abstractNumId w:val="6"/>
  </w:num>
  <w:num w:numId="25">
    <w:abstractNumId w:val="9"/>
  </w:num>
  <w:num w:numId="26">
    <w:abstractNumId w:val="23"/>
  </w:num>
  <w:num w:numId="27">
    <w:abstractNumId w:val="24"/>
  </w:num>
  <w:num w:numId="28">
    <w:abstractNumId w:val="15"/>
  </w:num>
  <w:num w:numId="29">
    <w:abstractNumId w:val="25"/>
  </w:num>
  <w:num w:numId="3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A6"/>
    <w:rsid w:val="00002995"/>
    <w:rsid w:val="00006851"/>
    <w:rsid w:val="000C3162"/>
    <w:rsid w:val="000E59F9"/>
    <w:rsid w:val="001213E2"/>
    <w:rsid w:val="00183B75"/>
    <w:rsid w:val="001866E5"/>
    <w:rsid w:val="001B139C"/>
    <w:rsid w:val="001B32FB"/>
    <w:rsid w:val="00261C1D"/>
    <w:rsid w:val="002819E1"/>
    <w:rsid w:val="00282CCA"/>
    <w:rsid w:val="002830F9"/>
    <w:rsid w:val="002838AE"/>
    <w:rsid w:val="0029422D"/>
    <w:rsid w:val="002A74EE"/>
    <w:rsid w:val="002D65D6"/>
    <w:rsid w:val="002E1F1E"/>
    <w:rsid w:val="00335196"/>
    <w:rsid w:val="00361E7A"/>
    <w:rsid w:val="0038435C"/>
    <w:rsid w:val="003B3C40"/>
    <w:rsid w:val="003D46BE"/>
    <w:rsid w:val="00410B85"/>
    <w:rsid w:val="00432EA2"/>
    <w:rsid w:val="004505F7"/>
    <w:rsid w:val="00457E18"/>
    <w:rsid w:val="0046185A"/>
    <w:rsid w:val="004619E6"/>
    <w:rsid w:val="00462C01"/>
    <w:rsid w:val="00477FC9"/>
    <w:rsid w:val="004E64A0"/>
    <w:rsid w:val="004E7D78"/>
    <w:rsid w:val="004F651E"/>
    <w:rsid w:val="004F6B52"/>
    <w:rsid w:val="00510878"/>
    <w:rsid w:val="0058745B"/>
    <w:rsid w:val="005952F3"/>
    <w:rsid w:val="005F333D"/>
    <w:rsid w:val="00620047"/>
    <w:rsid w:val="006401FB"/>
    <w:rsid w:val="00644019"/>
    <w:rsid w:val="0066561C"/>
    <w:rsid w:val="006675C2"/>
    <w:rsid w:val="006A55CF"/>
    <w:rsid w:val="006D2CB1"/>
    <w:rsid w:val="006D5965"/>
    <w:rsid w:val="006E7140"/>
    <w:rsid w:val="00704B67"/>
    <w:rsid w:val="007838F1"/>
    <w:rsid w:val="007848D2"/>
    <w:rsid w:val="00795EC5"/>
    <w:rsid w:val="007A5E3E"/>
    <w:rsid w:val="007C6CF4"/>
    <w:rsid w:val="007C6DC8"/>
    <w:rsid w:val="007F70A0"/>
    <w:rsid w:val="00802E26"/>
    <w:rsid w:val="0080337A"/>
    <w:rsid w:val="00865328"/>
    <w:rsid w:val="00884C6F"/>
    <w:rsid w:val="008C3AB9"/>
    <w:rsid w:val="008D4841"/>
    <w:rsid w:val="00923559"/>
    <w:rsid w:val="0094293D"/>
    <w:rsid w:val="009560DE"/>
    <w:rsid w:val="009640A5"/>
    <w:rsid w:val="009919C7"/>
    <w:rsid w:val="00997FDD"/>
    <w:rsid w:val="009F3FF7"/>
    <w:rsid w:val="00A12E5C"/>
    <w:rsid w:val="00A572D2"/>
    <w:rsid w:val="00A608F8"/>
    <w:rsid w:val="00A82028"/>
    <w:rsid w:val="00A94EBC"/>
    <w:rsid w:val="00AB0A01"/>
    <w:rsid w:val="00B05DAD"/>
    <w:rsid w:val="00B23402"/>
    <w:rsid w:val="00B44186"/>
    <w:rsid w:val="00B442A1"/>
    <w:rsid w:val="00B679BD"/>
    <w:rsid w:val="00B71D08"/>
    <w:rsid w:val="00BB2BE4"/>
    <w:rsid w:val="00C0032B"/>
    <w:rsid w:val="00C44AA6"/>
    <w:rsid w:val="00C80843"/>
    <w:rsid w:val="00CA7DE9"/>
    <w:rsid w:val="00CD0864"/>
    <w:rsid w:val="00CE3BA1"/>
    <w:rsid w:val="00CE6754"/>
    <w:rsid w:val="00D0190B"/>
    <w:rsid w:val="00D06480"/>
    <w:rsid w:val="00D17B52"/>
    <w:rsid w:val="00D679FF"/>
    <w:rsid w:val="00D80EB0"/>
    <w:rsid w:val="00DB5C85"/>
    <w:rsid w:val="00DC23BF"/>
    <w:rsid w:val="00DC2433"/>
    <w:rsid w:val="00DE1DCB"/>
    <w:rsid w:val="00DF09E0"/>
    <w:rsid w:val="00E00A0F"/>
    <w:rsid w:val="00E0264C"/>
    <w:rsid w:val="00E04385"/>
    <w:rsid w:val="00E14589"/>
    <w:rsid w:val="00E42878"/>
    <w:rsid w:val="00E47087"/>
    <w:rsid w:val="00E668E2"/>
    <w:rsid w:val="00E72AE2"/>
    <w:rsid w:val="00EC26E2"/>
    <w:rsid w:val="00EC434D"/>
    <w:rsid w:val="00EC6608"/>
    <w:rsid w:val="00EF4E91"/>
    <w:rsid w:val="00F13940"/>
    <w:rsid w:val="00F5552C"/>
    <w:rsid w:val="00F85458"/>
    <w:rsid w:val="00F924CF"/>
    <w:rsid w:val="00F93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3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71D08"/>
    <w:rPr>
      <w:rFonts w:ascii="Tahoma" w:hAnsi="Tahoma" w:cs="Tahoma"/>
      <w:sz w:val="16"/>
      <w:szCs w:val="16"/>
    </w:rPr>
  </w:style>
  <w:style w:type="character" w:customStyle="1" w:styleId="a5">
    <w:name w:val="Текст выноски Знак"/>
    <w:basedOn w:val="a0"/>
    <w:link w:val="a4"/>
    <w:uiPriority w:val="99"/>
    <w:semiHidden/>
    <w:rsid w:val="00B71D08"/>
    <w:rPr>
      <w:rFonts w:ascii="Tahoma" w:hAnsi="Tahoma" w:cs="Tahoma"/>
      <w:sz w:val="16"/>
      <w:szCs w:val="16"/>
    </w:rPr>
  </w:style>
  <w:style w:type="character" w:styleId="a6">
    <w:name w:val="Placeholder Text"/>
    <w:basedOn w:val="a0"/>
    <w:uiPriority w:val="99"/>
    <w:semiHidden/>
    <w:rsid w:val="005F333D"/>
    <w:rPr>
      <w:color w:val="808080"/>
    </w:rPr>
  </w:style>
  <w:style w:type="paragraph" w:styleId="a7">
    <w:name w:val="header"/>
    <w:basedOn w:val="a"/>
    <w:link w:val="a8"/>
    <w:uiPriority w:val="99"/>
    <w:unhideWhenUsed/>
    <w:rsid w:val="00B2340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B23402"/>
  </w:style>
  <w:style w:type="paragraph" w:styleId="a9">
    <w:name w:val="footer"/>
    <w:basedOn w:val="a"/>
    <w:link w:val="aa"/>
    <w:uiPriority w:val="99"/>
    <w:unhideWhenUsed/>
    <w:rsid w:val="00B23402"/>
    <w:pPr>
      <w:tabs>
        <w:tab w:val="center" w:pos="4677"/>
        <w:tab w:val="right" w:pos="9355"/>
      </w:tabs>
    </w:pPr>
  </w:style>
  <w:style w:type="character" w:customStyle="1" w:styleId="aa">
    <w:name w:val="Нижний колонтитул Знак"/>
    <w:basedOn w:val="a0"/>
    <w:link w:val="a9"/>
    <w:uiPriority w:val="99"/>
    <w:rsid w:val="00B23402"/>
  </w:style>
  <w:style w:type="paragraph" w:styleId="ab">
    <w:name w:val="List Paragraph"/>
    <w:basedOn w:val="a"/>
    <w:uiPriority w:val="34"/>
    <w:qFormat/>
    <w:rsid w:val="006D2CB1"/>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unhideWhenUsed/>
    <w:rsid w:val="000C31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3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71D08"/>
    <w:rPr>
      <w:rFonts w:ascii="Tahoma" w:hAnsi="Tahoma" w:cs="Tahoma"/>
      <w:sz w:val="16"/>
      <w:szCs w:val="16"/>
    </w:rPr>
  </w:style>
  <w:style w:type="character" w:customStyle="1" w:styleId="a5">
    <w:name w:val="Текст выноски Знак"/>
    <w:basedOn w:val="a0"/>
    <w:link w:val="a4"/>
    <w:uiPriority w:val="99"/>
    <w:semiHidden/>
    <w:rsid w:val="00B71D08"/>
    <w:rPr>
      <w:rFonts w:ascii="Tahoma" w:hAnsi="Tahoma" w:cs="Tahoma"/>
      <w:sz w:val="16"/>
      <w:szCs w:val="16"/>
    </w:rPr>
  </w:style>
  <w:style w:type="character" w:styleId="a6">
    <w:name w:val="Placeholder Text"/>
    <w:basedOn w:val="a0"/>
    <w:uiPriority w:val="99"/>
    <w:semiHidden/>
    <w:rsid w:val="005F333D"/>
    <w:rPr>
      <w:color w:val="808080"/>
    </w:rPr>
  </w:style>
  <w:style w:type="paragraph" w:styleId="a7">
    <w:name w:val="header"/>
    <w:basedOn w:val="a"/>
    <w:link w:val="a8"/>
    <w:uiPriority w:val="99"/>
    <w:unhideWhenUsed/>
    <w:rsid w:val="00B2340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B23402"/>
  </w:style>
  <w:style w:type="paragraph" w:styleId="a9">
    <w:name w:val="footer"/>
    <w:basedOn w:val="a"/>
    <w:link w:val="aa"/>
    <w:uiPriority w:val="99"/>
    <w:unhideWhenUsed/>
    <w:rsid w:val="00B23402"/>
    <w:pPr>
      <w:tabs>
        <w:tab w:val="center" w:pos="4677"/>
        <w:tab w:val="right" w:pos="9355"/>
      </w:tabs>
    </w:pPr>
  </w:style>
  <w:style w:type="character" w:customStyle="1" w:styleId="aa">
    <w:name w:val="Нижний колонтитул Знак"/>
    <w:basedOn w:val="a0"/>
    <w:link w:val="a9"/>
    <w:uiPriority w:val="99"/>
    <w:rsid w:val="00B23402"/>
  </w:style>
  <w:style w:type="paragraph" w:styleId="ab">
    <w:name w:val="List Paragraph"/>
    <w:basedOn w:val="a"/>
    <w:uiPriority w:val="34"/>
    <w:qFormat/>
    <w:rsid w:val="006D2CB1"/>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unhideWhenUsed/>
    <w:rsid w:val="000C3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AD0B-2CD4-4E17-884B-FC552898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Lesken</dc:creator>
  <cp:lastModifiedBy>Aida Imasheva</cp:lastModifiedBy>
  <cp:revision>24</cp:revision>
  <cp:lastPrinted>2015-03-12T05:37:00Z</cp:lastPrinted>
  <dcterms:created xsi:type="dcterms:W3CDTF">2015-02-11T10:33:00Z</dcterms:created>
  <dcterms:modified xsi:type="dcterms:W3CDTF">2016-05-29T06:18:00Z</dcterms:modified>
</cp:coreProperties>
</file>