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6C" w:rsidRPr="0031256C" w:rsidRDefault="0031256C" w:rsidP="0031256C">
      <w:pPr>
        <w:rPr>
          <w:rFonts w:cs="Angsana New"/>
          <w:lang w:eastAsia="en-US" w:bidi="th-TH"/>
        </w:rPr>
      </w:pPr>
      <w:bookmarkStart w:id="0" w:name="_Toc26545392"/>
      <w:bookmarkStart w:id="1" w:name="_Toc26602065"/>
      <w:bookmarkStart w:id="2" w:name="_Toc26602378"/>
      <w:bookmarkStart w:id="3" w:name="_Toc27135215"/>
      <w:bookmarkStart w:id="4" w:name="_Toc32381679"/>
      <w:bookmarkStart w:id="5" w:name="_Toc40099590"/>
    </w:p>
    <w:p w:rsidR="0031256C" w:rsidRPr="0031256C" w:rsidRDefault="0031256C" w:rsidP="0031256C">
      <w:pPr>
        <w:numPr>
          <w:ilvl w:val="12"/>
          <w:numId w:val="0"/>
        </w:numPr>
        <w:jc w:val="both"/>
        <w:rPr>
          <w:lang w:eastAsia="en-US" w:bidi="th-TH"/>
        </w:rPr>
      </w:pPr>
      <w:r w:rsidRPr="0031256C">
        <w:rPr>
          <w:b/>
          <w:bCs/>
          <w:i/>
          <w:iCs/>
          <w:lang w:eastAsia="en-US" w:bidi="th-TH"/>
        </w:rPr>
        <w:t>Цель</w:t>
      </w:r>
      <w:r w:rsidRPr="0031256C">
        <w:rPr>
          <w:lang w:eastAsia="en-US" w:bidi="th-TH"/>
        </w:rPr>
        <w:t xml:space="preserve">: </w:t>
      </w:r>
      <w:bookmarkEnd w:id="0"/>
      <w:bookmarkEnd w:id="1"/>
      <w:bookmarkEnd w:id="2"/>
      <w:bookmarkEnd w:id="3"/>
      <w:bookmarkEnd w:id="4"/>
      <w:bookmarkEnd w:id="5"/>
      <w:r w:rsidRPr="0031256C">
        <w:rPr>
          <w:lang w:eastAsia="en-US" w:bidi="th-TH"/>
        </w:rPr>
        <w:t xml:space="preserve">разъяснить  как локальная этическая комиссия (ЛЭК) продолжает и управляет процессом прекращения научного исследования. Протоколы обычно завершаются рекомендациями ЛЭК, спонсором или другим полномочным органом, когда регистрация субъекта и последующее наблюдение за субъектом прерваны до запланированного окончания исследования. </w:t>
      </w:r>
    </w:p>
    <w:p w:rsidR="0031256C" w:rsidRPr="0031256C" w:rsidRDefault="0031256C" w:rsidP="0031256C">
      <w:pPr>
        <w:keepNext/>
        <w:outlineLvl w:val="0"/>
        <w:rPr>
          <w:b/>
          <w:bCs/>
          <w:lang w:eastAsia="en-US" w:bidi="th-TH"/>
        </w:rPr>
      </w:pPr>
    </w:p>
    <w:p w:rsidR="0031256C" w:rsidRPr="0031256C" w:rsidRDefault="0031256C" w:rsidP="0031256C">
      <w:pPr>
        <w:numPr>
          <w:ilvl w:val="12"/>
          <w:numId w:val="0"/>
        </w:numPr>
        <w:jc w:val="both"/>
        <w:rPr>
          <w:lang w:eastAsia="en-US" w:bidi="th-TH"/>
        </w:rPr>
      </w:pPr>
      <w:bookmarkStart w:id="6" w:name="_Toc26545393"/>
      <w:bookmarkStart w:id="7" w:name="_Toc26602066"/>
      <w:bookmarkStart w:id="8" w:name="_Toc26602379"/>
      <w:bookmarkStart w:id="9" w:name="_Toc27135216"/>
      <w:bookmarkStart w:id="10" w:name="_Toc32381680"/>
      <w:bookmarkStart w:id="11" w:name="_Toc40099591"/>
      <w:r w:rsidRPr="0031256C">
        <w:rPr>
          <w:b/>
          <w:bCs/>
          <w:i/>
          <w:iCs/>
          <w:lang w:eastAsia="en-US" w:bidi="th-TH"/>
        </w:rPr>
        <w:t xml:space="preserve">Область </w:t>
      </w:r>
      <w:bookmarkEnd w:id="6"/>
      <w:bookmarkEnd w:id="7"/>
      <w:bookmarkEnd w:id="8"/>
      <w:bookmarkEnd w:id="9"/>
      <w:bookmarkEnd w:id="10"/>
      <w:bookmarkEnd w:id="11"/>
      <w:r w:rsidRPr="0031256C">
        <w:rPr>
          <w:b/>
          <w:bCs/>
          <w:i/>
          <w:iCs/>
          <w:lang w:eastAsia="en-US" w:bidi="th-TH"/>
        </w:rPr>
        <w:t>применения:</w:t>
      </w:r>
      <w:r w:rsidRPr="0031256C">
        <w:rPr>
          <w:i/>
          <w:iCs/>
          <w:lang w:eastAsia="en-US" w:bidi="th-TH"/>
        </w:rPr>
        <w:t xml:space="preserve">  </w:t>
      </w:r>
      <w:proofErr w:type="gramStart"/>
      <w:r w:rsidRPr="0031256C">
        <w:rPr>
          <w:lang w:eastAsia="en-US" w:bidi="th-TH"/>
        </w:rPr>
        <w:t>данный</w:t>
      </w:r>
      <w:proofErr w:type="gramEnd"/>
      <w:r w:rsidRPr="0031256C">
        <w:rPr>
          <w:lang w:eastAsia="en-US" w:bidi="th-TH"/>
        </w:rPr>
        <w:t xml:space="preserve"> СОП применяется к любому исследованию, утвержденному ЛЭК, которому рекомендовано  ранее окончание  до истечения  запланированного срока. </w:t>
      </w:r>
    </w:p>
    <w:p w:rsidR="0031256C" w:rsidRPr="0031256C" w:rsidRDefault="0031256C" w:rsidP="0031256C">
      <w:pPr>
        <w:keepNext/>
        <w:outlineLvl w:val="0"/>
        <w:rPr>
          <w:b/>
          <w:bCs/>
          <w:i/>
          <w:iCs/>
          <w:lang w:eastAsia="en-US" w:bidi="th-TH"/>
        </w:rPr>
      </w:pPr>
    </w:p>
    <w:p w:rsidR="0031256C" w:rsidRPr="0031256C" w:rsidRDefault="0031256C" w:rsidP="0031256C">
      <w:pPr>
        <w:jc w:val="both"/>
        <w:rPr>
          <w:rFonts w:eastAsia="Angsana New"/>
          <w:lang w:eastAsia="en-US" w:bidi="th-TH"/>
        </w:rPr>
      </w:pPr>
      <w:bookmarkStart w:id="12" w:name="_Toc26545394"/>
      <w:bookmarkStart w:id="13" w:name="_Toc26602067"/>
      <w:bookmarkStart w:id="14" w:name="_Toc26602380"/>
      <w:bookmarkStart w:id="15" w:name="_Toc27135217"/>
      <w:bookmarkStart w:id="16" w:name="_Toc32381681"/>
      <w:bookmarkStart w:id="17" w:name="_Toc40099592"/>
      <w:r w:rsidRPr="0031256C">
        <w:rPr>
          <w:b/>
          <w:bCs/>
          <w:i/>
          <w:iCs/>
          <w:lang w:eastAsia="en-US" w:bidi="th-TH"/>
        </w:rPr>
        <w:t>Ответственность</w:t>
      </w:r>
      <w:bookmarkEnd w:id="12"/>
      <w:bookmarkEnd w:id="13"/>
      <w:bookmarkEnd w:id="14"/>
      <w:bookmarkEnd w:id="15"/>
      <w:bookmarkEnd w:id="16"/>
      <w:bookmarkEnd w:id="17"/>
      <w:r w:rsidRPr="0031256C">
        <w:rPr>
          <w:b/>
          <w:bCs/>
          <w:i/>
          <w:iCs/>
          <w:lang w:eastAsia="en-US" w:bidi="th-TH"/>
        </w:rPr>
        <w:t xml:space="preserve"> </w:t>
      </w:r>
      <w:r w:rsidRPr="0031256C">
        <w:rPr>
          <w:lang w:eastAsia="en-US" w:bidi="th-TH"/>
        </w:rPr>
        <w:t xml:space="preserve">возлагается </w:t>
      </w:r>
      <w:r w:rsidRPr="0031256C">
        <w:rPr>
          <w:rFonts w:eastAsia="Angsana New"/>
          <w:lang w:eastAsia="en-US" w:bidi="th-TH"/>
        </w:rPr>
        <w:t xml:space="preserve">на Председателя ЛЭК приостановить любое исследование, которое было прежде утверждено ЛЭК, когда безопасность или польза для участников исследования под сомнением или угрозой. Секретарь ответственен за управление процессом приостановления. </w:t>
      </w:r>
    </w:p>
    <w:p w:rsidR="0031256C" w:rsidRPr="0031256C" w:rsidRDefault="0031256C" w:rsidP="0031256C">
      <w:pPr>
        <w:keepNext/>
        <w:outlineLvl w:val="0"/>
        <w:rPr>
          <w:b/>
          <w:bCs/>
          <w:i/>
          <w:iCs/>
          <w:lang w:eastAsia="en-US" w:bidi="th-TH"/>
        </w:rPr>
      </w:pPr>
    </w:p>
    <w:p w:rsidR="0031256C" w:rsidRPr="0031256C" w:rsidRDefault="0031256C" w:rsidP="0031256C">
      <w:pPr>
        <w:spacing w:before="120"/>
        <w:jc w:val="both"/>
        <w:rPr>
          <w:lang w:eastAsia="en-US" w:bidi="th-TH"/>
        </w:rPr>
      </w:pPr>
      <w:r w:rsidRPr="0031256C">
        <w:rPr>
          <w:lang w:eastAsia="en-US" w:bidi="th-TH"/>
        </w:rPr>
        <w:t xml:space="preserve">Необходимо получить рекомендацию и комментарии от членов ЛЭК, спонсора или другого полномочного органа по протоколу приостановления исследования.  Затем информировать основного исследователя или исследовательскую организацию  для подготовки и подачи пакета протоколов приостановления. </w:t>
      </w:r>
    </w:p>
    <w:p w:rsidR="0031256C" w:rsidRPr="0031256C" w:rsidRDefault="0031256C" w:rsidP="0031256C">
      <w:pPr>
        <w:ind w:right="-900"/>
        <w:jc w:val="both"/>
        <w:rPr>
          <w:rFonts w:cs="Angsana New"/>
          <w:lang w:eastAsia="en-US" w:bidi="th-TH"/>
        </w:rPr>
      </w:pPr>
      <w:r w:rsidRPr="0031256C">
        <w:rPr>
          <w:lang w:eastAsia="en-US" w:bidi="th-TH"/>
        </w:rPr>
        <w:t xml:space="preserve">При получении пакета протоколов необходимо </w:t>
      </w:r>
      <w:r w:rsidRPr="0031256C">
        <w:rPr>
          <w:rFonts w:cs="Angsana New"/>
          <w:lang w:eastAsia="en-US" w:bidi="th-TH"/>
        </w:rPr>
        <w:t xml:space="preserve">проверить  наличие: </w:t>
      </w:r>
    </w:p>
    <w:p w:rsidR="0031256C" w:rsidRPr="0031256C" w:rsidRDefault="0031256C" w:rsidP="0031256C">
      <w:pPr>
        <w:numPr>
          <w:ilvl w:val="0"/>
          <w:numId w:val="16"/>
        </w:numPr>
        <w:tabs>
          <w:tab w:val="clear" w:pos="720"/>
        </w:tabs>
        <w:ind w:left="0" w:firstLine="360"/>
        <w:jc w:val="both"/>
        <w:rPr>
          <w:lang w:eastAsia="en-US" w:bidi="th-TH"/>
        </w:rPr>
      </w:pPr>
      <w:r w:rsidRPr="0031256C">
        <w:rPr>
          <w:rFonts w:cs="Angsana New"/>
          <w:lang w:eastAsia="en-US" w:bidi="th-TH"/>
        </w:rPr>
        <w:t xml:space="preserve">Запрос Меморандума о приостановлении исследования (запрос для получения  меморандума о приостановлении исследования  должен содержать короткое письменное резюме протокола, его результаты и собранные данные); </w:t>
      </w:r>
    </w:p>
    <w:p w:rsidR="0031256C" w:rsidRPr="0031256C" w:rsidRDefault="0031256C" w:rsidP="0031256C">
      <w:pPr>
        <w:numPr>
          <w:ilvl w:val="0"/>
          <w:numId w:val="16"/>
        </w:numPr>
        <w:ind w:left="714" w:right="-902" w:hanging="357"/>
        <w:jc w:val="both"/>
        <w:rPr>
          <w:rFonts w:cs="Angsana New"/>
          <w:lang w:eastAsia="en-US" w:bidi="th-TH"/>
        </w:rPr>
      </w:pPr>
      <w:r w:rsidRPr="0031256C">
        <w:rPr>
          <w:rFonts w:cs="Angsana New"/>
          <w:lang w:eastAsia="en-US" w:bidi="th-TH"/>
        </w:rPr>
        <w:t>Оригинал  формы Заявки на текущую оценку;</w:t>
      </w:r>
    </w:p>
    <w:p w:rsidR="0031256C" w:rsidRPr="0031256C" w:rsidRDefault="0031256C" w:rsidP="0031256C">
      <w:pPr>
        <w:numPr>
          <w:ilvl w:val="0"/>
          <w:numId w:val="16"/>
        </w:numPr>
        <w:ind w:left="714" w:right="-902" w:hanging="357"/>
        <w:jc w:val="both"/>
        <w:rPr>
          <w:rFonts w:cs="Angsana New"/>
          <w:lang w:eastAsia="en-US" w:bidi="th-TH"/>
        </w:rPr>
      </w:pPr>
      <w:r w:rsidRPr="0031256C">
        <w:rPr>
          <w:lang w:eastAsia="en-US" w:bidi="th-TH"/>
        </w:rPr>
        <w:t xml:space="preserve">Наличие требуемых подписей (основной  исследователь); </w:t>
      </w:r>
    </w:p>
    <w:p w:rsidR="0031256C" w:rsidRPr="0031256C" w:rsidRDefault="0031256C" w:rsidP="0031256C">
      <w:pPr>
        <w:numPr>
          <w:ilvl w:val="0"/>
          <w:numId w:val="16"/>
        </w:numPr>
        <w:tabs>
          <w:tab w:val="left" w:pos="1440"/>
        </w:tabs>
        <w:ind w:left="714" w:right="-902" w:hanging="357"/>
        <w:jc w:val="both"/>
        <w:rPr>
          <w:lang w:eastAsia="en-US" w:bidi="th-TH"/>
        </w:rPr>
      </w:pPr>
      <w:r w:rsidRPr="0031256C">
        <w:rPr>
          <w:lang w:eastAsia="en-US" w:bidi="th-TH"/>
        </w:rPr>
        <w:t xml:space="preserve">Инициалы и дата получения пакета. </w:t>
      </w:r>
    </w:p>
    <w:p w:rsidR="0031256C" w:rsidRPr="0031256C" w:rsidRDefault="0031256C" w:rsidP="0031256C">
      <w:pPr>
        <w:jc w:val="both"/>
        <w:rPr>
          <w:lang w:eastAsia="en-US" w:bidi="th-TH"/>
        </w:rPr>
      </w:pPr>
    </w:p>
    <w:p w:rsidR="0031256C" w:rsidRPr="0031256C" w:rsidRDefault="0031256C" w:rsidP="0031256C">
      <w:pPr>
        <w:keepNext/>
        <w:outlineLvl w:val="1"/>
        <w:rPr>
          <w:b/>
          <w:bCs/>
          <w:lang w:eastAsia="en-US" w:bidi="th-TH"/>
        </w:rPr>
      </w:pPr>
      <w:bookmarkStart w:id="18" w:name="_Toc32381685"/>
      <w:bookmarkStart w:id="19" w:name="_Toc40099596"/>
      <w:r w:rsidRPr="0031256C">
        <w:rPr>
          <w:b/>
          <w:bCs/>
          <w:lang w:eastAsia="en-US" w:bidi="th-TH"/>
        </w:rPr>
        <w:t>Оценка и обсуждение пакета о приостановлени</w:t>
      </w:r>
      <w:bookmarkEnd w:id="18"/>
      <w:bookmarkEnd w:id="19"/>
      <w:r w:rsidRPr="0031256C">
        <w:rPr>
          <w:b/>
          <w:bCs/>
          <w:lang w:eastAsia="en-US" w:bidi="th-TH"/>
        </w:rPr>
        <w:t xml:space="preserve">и исследования </w:t>
      </w:r>
      <w:r w:rsidRPr="0031256C">
        <w:rPr>
          <w:b/>
          <w:bCs/>
          <w:lang w:eastAsia="en-US" w:bidi="th-TH"/>
        </w:rPr>
        <w:tab/>
      </w:r>
      <w:r w:rsidRPr="0031256C">
        <w:rPr>
          <w:b/>
          <w:bCs/>
          <w:lang w:eastAsia="en-US" w:bidi="th-TH"/>
        </w:rPr>
        <w:tab/>
      </w:r>
    </w:p>
    <w:p w:rsidR="0031256C" w:rsidRPr="0031256C" w:rsidRDefault="0031256C" w:rsidP="0031256C">
      <w:pPr>
        <w:tabs>
          <w:tab w:val="left" w:pos="0"/>
          <w:tab w:val="left" w:pos="1440"/>
        </w:tabs>
        <w:spacing w:before="120"/>
        <w:ind w:firstLine="709"/>
        <w:jc w:val="both"/>
        <w:rPr>
          <w:lang w:eastAsia="en-US" w:bidi="th-TH"/>
        </w:rPr>
      </w:pPr>
      <w:r w:rsidRPr="0031256C">
        <w:rPr>
          <w:lang w:eastAsia="en-US" w:bidi="th-TH"/>
        </w:rPr>
        <w:t xml:space="preserve">Необходимо уведомить Председателя ЛЭК в отношении рекомендации для протокола о приостановлении исследования. Отправить копию пакета о приостановлении Председателю в течение 1 рабочего дня после получения пакета. Затем Председатель оценивает результаты и  причины; собирает срочное совещание для обсуждения рекомендации. После этого, Председатель </w:t>
      </w:r>
      <w:proofErr w:type="gramStart"/>
      <w:r w:rsidRPr="0031256C">
        <w:rPr>
          <w:lang w:eastAsia="en-US" w:bidi="th-TH"/>
        </w:rPr>
        <w:t>подписывает и ставит</w:t>
      </w:r>
      <w:proofErr w:type="gramEnd"/>
      <w:r w:rsidRPr="0031256C">
        <w:rPr>
          <w:lang w:eastAsia="en-US" w:bidi="th-TH"/>
        </w:rPr>
        <w:t xml:space="preserve"> дату на Форме Заявки  на Текущую Оценку в подтверждение и разрешение приостановления и возвращает форму обратно секретарю в течение 5 рабочих дней после получения пакета. </w:t>
      </w:r>
    </w:p>
    <w:p w:rsidR="0031256C" w:rsidRPr="0031256C" w:rsidRDefault="0031256C" w:rsidP="0031256C">
      <w:pPr>
        <w:tabs>
          <w:tab w:val="left" w:pos="0"/>
          <w:tab w:val="left" w:pos="1440"/>
        </w:tabs>
        <w:ind w:firstLine="709"/>
        <w:jc w:val="both"/>
        <w:rPr>
          <w:rFonts w:cs="Angsana New"/>
          <w:lang w:eastAsia="en-US" w:bidi="th-TH"/>
        </w:rPr>
      </w:pPr>
      <w:r w:rsidRPr="0031256C">
        <w:rPr>
          <w:lang w:eastAsia="en-US" w:bidi="th-TH"/>
        </w:rPr>
        <w:t xml:space="preserve">Секретарь оценивает, </w:t>
      </w:r>
      <w:proofErr w:type="gramStart"/>
      <w:r w:rsidRPr="0031256C">
        <w:rPr>
          <w:lang w:eastAsia="en-US" w:bidi="th-TH"/>
        </w:rPr>
        <w:t>подписывает и проставляет</w:t>
      </w:r>
      <w:proofErr w:type="gramEnd"/>
      <w:r w:rsidRPr="0031256C">
        <w:rPr>
          <w:lang w:eastAsia="en-US" w:bidi="th-TH"/>
        </w:rPr>
        <w:t xml:space="preserve"> дату на форме, указывая, что процесс приостановления завершен. Затем </w:t>
      </w:r>
      <w:proofErr w:type="gramStart"/>
      <w:r w:rsidRPr="0031256C">
        <w:rPr>
          <w:rFonts w:cs="Angsana New"/>
          <w:lang w:eastAsia="en-US" w:bidi="th-TH"/>
        </w:rPr>
        <w:t>делает  копию заполненной формы заявки на текущую оценку и отправляет</w:t>
      </w:r>
      <w:proofErr w:type="gramEnd"/>
      <w:r w:rsidRPr="0031256C">
        <w:rPr>
          <w:rFonts w:cs="Angsana New"/>
          <w:lang w:eastAsia="en-US" w:bidi="th-TH"/>
        </w:rPr>
        <w:t xml:space="preserve"> копию основному  исследователю в течение 7 рабочих дней. </w:t>
      </w:r>
    </w:p>
    <w:p w:rsidR="0031256C" w:rsidRPr="0031256C" w:rsidRDefault="0031256C" w:rsidP="0031256C">
      <w:pPr>
        <w:tabs>
          <w:tab w:val="left" w:pos="0"/>
          <w:tab w:val="left" w:pos="1440"/>
        </w:tabs>
        <w:ind w:firstLine="709"/>
        <w:jc w:val="both"/>
        <w:rPr>
          <w:lang w:eastAsia="en-US" w:bidi="th-TH"/>
        </w:rPr>
      </w:pPr>
      <w:r w:rsidRPr="0031256C">
        <w:rPr>
          <w:rFonts w:cs="Angsana New"/>
          <w:lang w:eastAsia="en-US" w:bidi="th-TH"/>
        </w:rPr>
        <w:t xml:space="preserve">Хранить оригинал меморандума о приостановлении и оригинал формы заявки на текущую оценку необходимо в файловой папке «Протокол» </w:t>
      </w:r>
      <w:r w:rsidRPr="0031256C">
        <w:rPr>
          <w:lang w:eastAsia="en-US" w:bidi="th-TH"/>
        </w:rPr>
        <w:t xml:space="preserve">в архиве.  </w:t>
      </w:r>
      <w:r w:rsidRPr="0031256C">
        <w:rPr>
          <w:rFonts w:cs="Angsana New"/>
          <w:lang w:eastAsia="en-US" w:bidi="th-TH"/>
        </w:rPr>
        <w:t xml:space="preserve">Хранить протокольные документы бессрочно.  </w:t>
      </w:r>
    </w:p>
    <w:p w:rsidR="0031256C" w:rsidRPr="0031256C" w:rsidRDefault="0031256C" w:rsidP="0031256C">
      <w:pPr>
        <w:keepNext/>
        <w:jc w:val="right"/>
        <w:outlineLvl w:val="0"/>
        <w:rPr>
          <w:b/>
          <w:bCs/>
          <w:lang w:eastAsia="en-US" w:bidi="th-TH"/>
        </w:rPr>
      </w:pPr>
      <w:r w:rsidRPr="0031256C">
        <w:rPr>
          <w:b/>
          <w:bCs/>
          <w:u w:val="single"/>
          <w:lang w:eastAsia="en-US" w:bidi="th-TH"/>
        </w:rPr>
        <w:br w:type="page"/>
      </w:r>
      <w:r w:rsidRPr="0031256C">
        <w:rPr>
          <w:b/>
          <w:bCs/>
          <w:lang w:eastAsia="en-US" w:bidi="th-TH"/>
        </w:rPr>
        <w:lastRenderedPageBreak/>
        <w:t xml:space="preserve">  Приложение 1</w:t>
      </w:r>
    </w:p>
    <w:p w:rsidR="0031256C" w:rsidRPr="0031256C" w:rsidRDefault="0031256C" w:rsidP="0031256C">
      <w:pPr>
        <w:keepNext/>
        <w:jc w:val="center"/>
        <w:outlineLvl w:val="0"/>
        <w:rPr>
          <w:b/>
          <w:bCs/>
          <w:lang w:eastAsia="en-US" w:bidi="th-TH"/>
        </w:rPr>
      </w:pPr>
      <w:bookmarkStart w:id="20" w:name="_Toc32381693"/>
      <w:bookmarkStart w:id="21" w:name="_Toc40099604"/>
    </w:p>
    <w:p w:rsidR="0031256C" w:rsidRPr="0031256C" w:rsidRDefault="0031256C" w:rsidP="0031256C">
      <w:pPr>
        <w:keepNext/>
        <w:jc w:val="center"/>
        <w:outlineLvl w:val="0"/>
        <w:rPr>
          <w:b/>
          <w:bCs/>
          <w:lang w:eastAsia="en-US" w:bidi="th-TH"/>
        </w:rPr>
      </w:pPr>
      <w:r w:rsidRPr="0031256C">
        <w:rPr>
          <w:b/>
          <w:bCs/>
          <w:lang w:eastAsia="en-US" w:bidi="th-TH"/>
        </w:rPr>
        <w:t xml:space="preserve">Меморандум о приостановлении исследования </w:t>
      </w:r>
      <w:bookmarkEnd w:id="20"/>
      <w:bookmarkEnd w:id="21"/>
    </w:p>
    <w:p w:rsidR="0031256C" w:rsidRPr="0031256C" w:rsidRDefault="0031256C" w:rsidP="0031256C">
      <w:pPr>
        <w:rPr>
          <w:rFonts w:cs="Angsana New"/>
          <w:lang w:eastAsia="en-US" w:bidi="th-TH"/>
        </w:rPr>
      </w:pPr>
    </w:p>
    <w:tbl>
      <w:tblPr>
        <w:tblW w:w="838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"/>
        <w:gridCol w:w="534"/>
        <w:gridCol w:w="900"/>
        <w:gridCol w:w="660"/>
        <w:gridCol w:w="60"/>
        <w:gridCol w:w="1980"/>
        <w:gridCol w:w="54"/>
        <w:gridCol w:w="2106"/>
      </w:tblGrid>
      <w:tr w:rsidR="0031256C" w:rsidRPr="0031256C" w:rsidTr="009676A1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4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>№ протокола</w:t>
            </w:r>
            <w:r w:rsidRPr="0031256C">
              <w:rPr>
                <w:lang w:val="en-US" w:eastAsia="en-US" w:bidi="th-TH"/>
              </w:rPr>
              <w:t>:</w:t>
            </w:r>
          </w:p>
        </w:tc>
        <w:tc>
          <w:tcPr>
            <w:tcW w:w="4860" w:type="dxa"/>
            <w:gridSpan w:val="5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>Присвоенный номер</w:t>
            </w:r>
            <w:r w:rsidRPr="0031256C">
              <w:rPr>
                <w:lang w:val="en-US" w:eastAsia="en-US" w:bidi="th-TH"/>
              </w:rPr>
              <w:t xml:space="preserve">: </w:t>
            </w:r>
            <w:r w:rsidRPr="0031256C">
              <w:rPr>
                <w:lang w:val="en-US" w:eastAsia="en-US" w:bidi="th-TH"/>
              </w:rPr>
              <w:sym w:font="Webdings" w:char="F063"/>
            </w:r>
            <w:r w:rsidRPr="0031256C">
              <w:rPr>
                <w:lang w:val="en-US" w:eastAsia="en-US" w:bidi="th-TH"/>
              </w:rPr>
              <w:sym w:font="Webdings" w:char="F063"/>
            </w:r>
            <w:r w:rsidRPr="0031256C">
              <w:rPr>
                <w:lang w:val="en-US" w:eastAsia="en-US" w:bidi="th-TH"/>
              </w:rPr>
              <w:sym w:font="Webdings" w:char="F063"/>
            </w:r>
            <w:r w:rsidRPr="0031256C">
              <w:rPr>
                <w:lang w:val="en-US" w:eastAsia="en-US" w:bidi="th-TH"/>
              </w:rPr>
              <w:t xml:space="preserve"> / </w:t>
            </w:r>
            <w:r w:rsidRPr="0031256C">
              <w:rPr>
                <w:lang w:val="en-US" w:eastAsia="en-US" w:bidi="th-TH"/>
              </w:rPr>
              <w:sym w:font="Webdings" w:char="F063"/>
            </w:r>
            <w:r w:rsidRPr="0031256C">
              <w:rPr>
                <w:lang w:val="en-US" w:eastAsia="en-US" w:bidi="th-TH"/>
              </w:rPr>
              <w:sym w:font="Webdings" w:char="F063"/>
            </w:r>
            <w:r w:rsidRPr="0031256C">
              <w:rPr>
                <w:lang w:val="en-US" w:eastAsia="en-US" w:bidi="th-TH"/>
              </w:rPr>
              <w:t>-</w:t>
            </w:r>
            <w:r w:rsidRPr="0031256C">
              <w:rPr>
                <w:lang w:val="en-US" w:eastAsia="en-US" w:bidi="th-TH"/>
              </w:rPr>
              <w:sym w:font="Webdings" w:char="F063"/>
            </w:r>
            <w:r w:rsidRPr="0031256C">
              <w:rPr>
                <w:lang w:val="en-US" w:eastAsia="en-US" w:bidi="th-TH"/>
              </w:rPr>
              <w:sym w:font="Webdings" w:char="F063"/>
            </w:r>
          </w:p>
        </w:tc>
      </w:tr>
      <w:tr w:rsidR="0031256C" w:rsidRPr="0031256C" w:rsidTr="009676A1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9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>Наименование протокола</w:t>
            </w:r>
            <w:r w:rsidRPr="0031256C">
              <w:rPr>
                <w:lang w:val="en-US" w:eastAsia="en-US" w:bidi="th-TH"/>
              </w:rPr>
              <w:t>:</w:t>
            </w:r>
          </w:p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</w:tc>
      </w:tr>
      <w:tr w:rsidR="0031256C" w:rsidRPr="0031256C" w:rsidTr="009676A1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3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>Основной исследователь</w:t>
            </w:r>
            <w:r w:rsidRPr="0031256C">
              <w:rPr>
                <w:lang w:val="en-US" w:eastAsia="en-US" w:bidi="th-TH"/>
              </w:rPr>
              <w:t>:</w:t>
            </w:r>
          </w:p>
        </w:tc>
        <w:tc>
          <w:tcPr>
            <w:tcW w:w="5760" w:type="dxa"/>
            <w:gridSpan w:val="6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</w:tc>
      </w:tr>
      <w:tr w:rsidR="0031256C" w:rsidRPr="0031256C" w:rsidTr="009676A1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6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>телефон</w:t>
            </w:r>
            <w:r w:rsidRPr="0031256C">
              <w:rPr>
                <w:lang w:val="en-US" w:eastAsia="en-US" w:bidi="th-TH"/>
              </w:rPr>
              <w:t>:</w:t>
            </w:r>
          </w:p>
        </w:tc>
        <w:tc>
          <w:tcPr>
            <w:tcW w:w="4140" w:type="dxa"/>
            <w:gridSpan w:val="3"/>
          </w:tcPr>
          <w:p w:rsidR="0031256C" w:rsidRPr="0031256C" w:rsidRDefault="0031256C" w:rsidP="0031256C">
            <w:pPr>
              <w:spacing w:before="120" w:after="120"/>
              <w:rPr>
                <w:lang w:eastAsia="en-US" w:bidi="th-TH"/>
              </w:rPr>
            </w:pPr>
            <w:r w:rsidRPr="0031256C">
              <w:rPr>
                <w:lang w:eastAsia="en-US" w:bidi="th-TH"/>
              </w:rPr>
              <w:t>Адрес электронной почты:</w:t>
            </w:r>
          </w:p>
        </w:tc>
      </w:tr>
      <w:tr w:rsidR="0031256C" w:rsidRPr="0031256C" w:rsidTr="009676A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>Организация</w:t>
            </w:r>
            <w:r w:rsidRPr="0031256C">
              <w:rPr>
                <w:lang w:val="en-US" w:eastAsia="en-US" w:bidi="th-TH"/>
              </w:rPr>
              <w:t>:</w:t>
            </w:r>
          </w:p>
        </w:tc>
        <w:tc>
          <w:tcPr>
            <w:tcW w:w="6300" w:type="dxa"/>
            <w:gridSpan w:val="8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</w:tc>
      </w:tr>
      <w:tr w:rsidR="0031256C" w:rsidRPr="0031256C" w:rsidTr="009676A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>спонсор</w:t>
            </w:r>
            <w:r w:rsidRPr="0031256C">
              <w:rPr>
                <w:lang w:val="en-US" w:eastAsia="en-US" w:bidi="th-TH"/>
              </w:rPr>
              <w:t>:</w:t>
            </w:r>
          </w:p>
        </w:tc>
        <w:tc>
          <w:tcPr>
            <w:tcW w:w="6300" w:type="dxa"/>
            <w:gridSpan w:val="8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</w:tc>
      </w:tr>
      <w:tr w:rsidR="0031256C" w:rsidRPr="0031256C" w:rsidTr="009676A1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2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>Дата утверждения ЛЭК</w:t>
            </w:r>
            <w:r w:rsidRPr="0031256C">
              <w:rPr>
                <w:lang w:val="en-US" w:eastAsia="en-US" w:bidi="th-TH"/>
              </w:rPr>
              <w:t>:</w:t>
            </w:r>
          </w:p>
        </w:tc>
        <w:tc>
          <w:tcPr>
            <w:tcW w:w="2094" w:type="dxa"/>
            <w:gridSpan w:val="3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</w:tc>
        <w:tc>
          <w:tcPr>
            <w:tcW w:w="2094" w:type="dxa"/>
            <w:gridSpan w:val="3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>Дата последнего отчета</w:t>
            </w:r>
            <w:r w:rsidRPr="0031256C">
              <w:rPr>
                <w:lang w:val="en-US" w:eastAsia="en-US" w:bidi="th-TH"/>
              </w:rPr>
              <w:t xml:space="preserve">: </w:t>
            </w:r>
          </w:p>
        </w:tc>
        <w:tc>
          <w:tcPr>
            <w:tcW w:w="2106" w:type="dxa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</w:tc>
      </w:tr>
      <w:tr w:rsidR="0031256C" w:rsidRPr="0031256C" w:rsidTr="009676A1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2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>Дата начала</w:t>
            </w:r>
            <w:r w:rsidRPr="0031256C">
              <w:rPr>
                <w:lang w:val="en-US" w:eastAsia="en-US" w:bidi="th-TH"/>
              </w:rPr>
              <w:t>:</w:t>
            </w:r>
          </w:p>
        </w:tc>
        <w:tc>
          <w:tcPr>
            <w:tcW w:w="2094" w:type="dxa"/>
            <w:gridSpan w:val="3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</w:tc>
        <w:tc>
          <w:tcPr>
            <w:tcW w:w="2094" w:type="dxa"/>
            <w:gridSpan w:val="3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>Дата приостановления</w:t>
            </w:r>
            <w:r w:rsidRPr="0031256C">
              <w:rPr>
                <w:lang w:val="en-US" w:eastAsia="en-US" w:bidi="th-TH"/>
              </w:rPr>
              <w:t>:</w:t>
            </w:r>
          </w:p>
        </w:tc>
        <w:tc>
          <w:tcPr>
            <w:tcW w:w="2106" w:type="dxa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</w:tc>
      </w:tr>
      <w:tr w:rsidR="0031256C" w:rsidRPr="0031256C" w:rsidTr="009676A1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2"/>
          </w:tcPr>
          <w:p w:rsidR="0031256C" w:rsidRPr="0031256C" w:rsidRDefault="0031256C" w:rsidP="0031256C">
            <w:pPr>
              <w:spacing w:before="120" w:after="120"/>
              <w:rPr>
                <w:lang w:eastAsia="en-US" w:bidi="th-TH"/>
              </w:rPr>
            </w:pPr>
            <w:r w:rsidRPr="0031256C">
              <w:rPr>
                <w:lang w:eastAsia="en-US" w:bidi="th-TH"/>
              </w:rPr>
              <w:t>Число участников</w:t>
            </w:r>
          </w:p>
        </w:tc>
        <w:tc>
          <w:tcPr>
            <w:tcW w:w="2094" w:type="dxa"/>
            <w:gridSpan w:val="3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</w:tc>
        <w:tc>
          <w:tcPr>
            <w:tcW w:w="2094" w:type="dxa"/>
            <w:gridSpan w:val="3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 xml:space="preserve">Число </w:t>
            </w:r>
            <w:proofErr w:type="gramStart"/>
            <w:r w:rsidRPr="0031256C">
              <w:rPr>
                <w:lang w:eastAsia="en-US" w:bidi="th-TH"/>
              </w:rPr>
              <w:t>вовлеченных</w:t>
            </w:r>
            <w:proofErr w:type="gramEnd"/>
            <w:r w:rsidRPr="0031256C">
              <w:rPr>
                <w:lang w:val="en-US" w:eastAsia="en-US" w:bidi="th-TH"/>
              </w:rPr>
              <w:t>:</w:t>
            </w:r>
          </w:p>
        </w:tc>
        <w:tc>
          <w:tcPr>
            <w:tcW w:w="2106" w:type="dxa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</w:tc>
      </w:tr>
      <w:tr w:rsidR="0031256C" w:rsidRPr="0031256C" w:rsidTr="009676A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1256C" w:rsidRPr="0031256C" w:rsidRDefault="0031256C" w:rsidP="0031256C">
            <w:pPr>
              <w:spacing w:before="120" w:after="120"/>
              <w:rPr>
                <w:lang w:eastAsia="en-US" w:bidi="th-TH"/>
              </w:rPr>
            </w:pPr>
            <w:r w:rsidRPr="0031256C">
              <w:rPr>
                <w:lang w:eastAsia="en-US" w:bidi="th-TH"/>
              </w:rPr>
              <w:t>Резюме результатов</w:t>
            </w:r>
          </w:p>
        </w:tc>
        <w:tc>
          <w:tcPr>
            <w:tcW w:w="6300" w:type="dxa"/>
            <w:gridSpan w:val="8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</w:tc>
      </w:tr>
      <w:tr w:rsidR="0031256C" w:rsidRPr="0031256C" w:rsidTr="009676A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>Собранные данные</w:t>
            </w:r>
            <w:r w:rsidRPr="0031256C">
              <w:rPr>
                <w:lang w:val="en-US" w:eastAsia="en-US" w:bidi="th-TH"/>
              </w:rPr>
              <w:t>:</w:t>
            </w:r>
          </w:p>
        </w:tc>
        <w:tc>
          <w:tcPr>
            <w:tcW w:w="6300" w:type="dxa"/>
            <w:gridSpan w:val="8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</w:tc>
      </w:tr>
      <w:tr w:rsidR="0031256C" w:rsidRPr="0031256C" w:rsidTr="009676A1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2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>Подпись главного исследователя</w:t>
            </w:r>
            <w:r w:rsidRPr="0031256C">
              <w:rPr>
                <w:lang w:val="en-US" w:eastAsia="en-US" w:bidi="th-TH"/>
              </w:rPr>
              <w:t>:</w:t>
            </w:r>
          </w:p>
        </w:tc>
        <w:tc>
          <w:tcPr>
            <w:tcW w:w="4134" w:type="dxa"/>
            <w:gridSpan w:val="5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</w:p>
        </w:tc>
        <w:tc>
          <w:tcPr>
            <w:tcW w:w="2160" w:type="dxa"/>
            <w:gridSpan w:val="2"/>
          </w:tcPr>
          <w:p w:rsidR="0031256C" w:rsidRPr="0031256C" w:rsidRDefault="0031256C" w:rsidP="0031256C">
            <w:pPr>
              <w:spacing w:before="120" w:after="120"/>
              <w:rPr>
                <w:lang w:val="en-US" w:eastAsia="en-US" w:bidi="th-TH"/>
              </w:rPr>
            </w:pPr>
            <w:r w:rsidRPr="0031256C">
              <w:rPr>
                <w:lang w:eastAsia="en-US" w:bidi="th-TH"/>
              </w:rPr>
              <w:t>Дата</w:t>
            </w:r>
            <w:r w:rsidRPr="0031256C">
              <w:rPr>
                <w:lang w:val="en-US" w:eastAsia="en-US" w:bidi="th-TH"/>
              </w:rPr>
              <w:t>:</w:t>
            </w:r>
          </w:p>
        </w:tc>
      </w:tr>
    </w:tbl>
    <w:p w:rsidR="0031256C" w:rsidRPr="0031256C" w:rsidRDefault="0031256C" w:rsidP="0031256C">
      <w:pPr>
        <w:rPr>
          <w:rFonts w:cs="Angsana New"/>
          <w:lang w:val="en-US" w:eastAsia="en-US" w:bidi="th-TH"/>
        </w:rPr>
      </w:pPr>
    </w:p>
    <w:p w:rsidR="00620047" w:rsidRPr="0031256C" w:rsidRDefault="00620047" w:rsidP="0031256C">
      <w:bookmarkStart w:id="22" w:name="_GoBack"/>
      <w:bookmarkEnd w:id="22"/>
    </w:p>
    <w:sectPr w:rsidR="00620047" w:rsidRPr="0031256C" w:rsidSect="00B67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AA" w:rsidRDefault="006336AA" w:rsidP="00B23402">
      <w:r>
        <w:separator/>
      </w:r>
    </w:p>
  </w:endnote>
  <w:endnote w:type="continuationSeparator" w:id="0">
    <w:p w:rsidR="006336AA" w:rsidRDefault="006336AA" w:rsidP="00B2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3" w:rsidRDefault="005952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3" w:rsidRDefault="005952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3" w:rsidRDefault="005952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AA" w:rsidRDefault="006336AA" w:rsidP="00B23402">
      <w:r>
        <w:separator/>
      </w:r>
    </w:p>
  </w:footnote>
  <w:footnote w:type="continuationSeparator" w:id="0">
    <w:p w:rsidR="006336AA" w:rsidRDefault="006336AA" w:rsidP="00B2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3" w:rsidRDefault="005952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1330"/>
      <w:gridCol w:w="2304"/>
      <w:gridCol w:w="1753"/>
      <w:gridCol w:w="2376"/>
      <w:gridCol w:w="140"/>
    </w:tblGrid>
    <w:tr w:rsidR="00D0190B" w:rsidRPr="00B442A1" w:rsidTr="00690800">
      <w:trPr>
        <w:gridAfter w:val="1"/>
        <w:wAfter w:w="140" w:type="dxa"/>
        <w:trHeight w:val="702"/>
      </w:trPr>
      <w:tc>
        <w:tcPr>
          <w:tcW w:w="3740" w:type="dxa"/>
          <w:gridSpan w:val="2"/>
          <w:tcBorders>
            <w:bottom w:val="single" w:sz="4" w:space="0" w:color="auto"/>
          </w:tcBorders>
        </w:tcPr>
        <w:p w:rsidR="00CE6754" w:rsidRPr="008D4841" w:rsidRDefault="000E59F9" w:rsidP="008D4841">
          <w:pPr>
            <w:ind w:left="-108"/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«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ҚДСЖМ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»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 xml:space="preserve"> </w:t>
          </w:r>
          <w:r w:rsidR="008D4841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ҚАЗАҚСТАНДЫҚ МЕДИЦИНА УНИВЕРСИТЕТ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І</w:t>
          </w:r>
          <w:r w:rsidR="008D4841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 xml:space="preserve"> </w:t>
          </w:r>
        </w:p>
        <w:p w:rsidR="00CE6754" w:rsidRPr="00B442A1" w:rsidRDefault="00CE6754" w:rsidP="00690800">
          <w:pPr>
            <w:rPr>
              <w:rFonts w:ascii="Tahoma" w:hAnsi="Tahoma" w:cs="Tahoma"/>
              <w:b/>
              <w:color w:val="000000" w:themeColor="text1"/>
              <w:sz w:val="16"/>
              <w:szCs w:val="16"/>
              <w:lang w:val="en-US"/>
            </w:rPr>
          </w:pPr>
        </w:p>
      </w:tc>
      <w:tc>
        <w:tcPr>
          <w:tcW w:w="2304" w:type="dxa"/>
          <w:tcBorders>
            <w:bottom w:val="single" w:sz="4" w:space="0" w:color="auto"/>
          </w:tcBorders>
        </w:tcPr>
        <w:p w:rsidR="00CE6754" w:rsidRPr="00B442A1" w:rsidRDefault="009560DE" w:rsidP="00690800">
          <w:pPr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3BBABA48" wp14:editId="05892A76">
                <wp:simplePos x="0" y="0"/>
                <wp:positionH relativeFrom="column">
                  <wp:posOffset>322580</wp:posOffset>
                </wp:positionH>
                <wp:positionV relativeFrom="paragraph">
                  <wp:posOffset>-154940</wp:posOffset>
                </wp:positionV>
                <wp:extent cx="685800" cy="542405"/>
                <wp:effectExtent l="0" t="0" r="0" b="0"/>
                <wp:wrapNone/>
                <wp:docPr id="3" name="Рисунок 3" descr="C:\Users\s.zhumanova\Pictures\Логотип Кр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.zhumanova\Pictures\Логотип Кр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6754" w:rsidRPr="00B442A1" w:rsidRDefault="00CE6754" w:rsidP="00690800">
          <w:pPr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</w:p>
      </w:tc>
      <w:tc>
        <w:tcPr>
          <w:tcW w:w="4129" w:type="dxa"/>
          <w:gridSpan w:val="2"/>
          <w:tcBorders>
            <w:bottom w:val="single" w:sz="4" w:space="0" w:color="auto"/>
          </w:tcBorders>
        </w:tcPr>
        <w:p w:rsidR="00CE6754" w:rsidRPr="008D4841" w:rsidRDefault="008D4841" w:rsidP="00690800">
          <w:pPr>
            <w:ind w:right="-117"/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КАЗАХСТАНСКИЙ МЕДИЦИНСКИЙ УНИВЕРСИТЕТ «ВШОЗ»</w:t>
          </w:r>
        </w:p>
      </w:tc>
    </w:tr>
    <w:tr w:rsidR="00A94EBC" w:rsidRPr="00B442A1" w:rsidTr="00690800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val="418"/>
      </w:trPr>
      <w:tc>
        <w:tcPr>
          <w:tcW w:w="2410" w:type="dxa"/>
          <w:vAlign w:val="center"/>
        </w:tcPr>
        <w:p w:rsidR="00A94EBC" w:rsidRPr="000C3162" w:rsidRDefault="00A94EBC" w:rsidP="000C3162">
          <w:pP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 w:rsidRPr="00A94EBC">
            <w:rPr>
              <w:rFonts w:ascii="Tahoma" w:hAnsi="Tahoma" w:cs="Tahoma"/>
              <w:b/>
              <w:sz w:val="16"/>
              <w:szCs w:val="16"/>
            </w:rPr>
            <w:t>СМК-</w:t>
          </w:r>
          <w:r w:rsidR="000C3162">
            <w:rPr>
              <w:rFonts w:ascii="Tahoma" w:hAnsi="Tahoma" w:cs="Tahoma"/>
              <w:b/>
              <w:sz w:val="16"/>
              <w:szCs w:val="16"/>
              <w:lang w:val="kk-KZ"/>
            </w:rPr>
            <w:t>С</w:t>
          </w:r>
          <w:r w:rsidRPr="00A94EBC">
            <w:rPr>
              <w:rFonts w:ascii="Tahoma" w:hAnsi="Tahoma" w:cs="Tahoma"/>
              <w:b/>
              <w:sz w:val="16"/>
              <w:szCs w:val="16"/>
            </w:rPr>
            <w:t>-4.2.3/05-201</w:t>
          </w:r>
          <w:r w:rsidR="000C3162">
            <w:rPr>
              <w:rFonts w:ascii="Tahoma" w:hAnsi="Tahoma" w:cs="Tahoma"/>
              <w:b/>
              <w:sz w:val="16"/>
              <w:szCs w:val="16"/>
              <w:lang w:val="kk-KZ"/>
            </w:rPr>
            <w:t>6</w:t>
          </w:r>
        </w:p>
      </w:tc>
      <w:tc>
        <w:tcPr>
          <w:tcW w:w="5387" w:type="dxa"/>
          <w:gridSpan w:val="3"/>
          <w:vAlign w:val="center"/>
        </w:tcPr>
        <w:p w:rsidR="00A94EBC" w:rsidRPr="006A55CF" w:rsidRDefault="000C3162" w:rsidP="0034491B">
          <w:pPr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 w:rsidRPr="000C3162">
            <w:rPr>
              <w:rFonts w:ascii="Tahoma" w:hAnsi="Tahoma" w:cs="Tahoma"/>
              <w:b/>
              <w:bCs/>
              <w:color w:val="000000" w:themeColor="text1"/>
              <w:sz w:val="16"/>
              <w:szCs w:val="16"/>
            </w:rPr>
            <w:t>ЛОКАЛЬНОЙ КОМИСИИ ПО ВОПРОСАМ ЭТИКИ</w:t>
          </w:r>
        </w:p>
      </w:tc>
      <w:tc>
        <w:tcPr>
          <w:tcW w:w="2516" w:type="dxa"/>
          <w:gridSpan w:val="2"/>
          <w:vAlign w:val="center"/>
        </w:tcPr>
        <w:p w:rsidR="00A94EBC" w:rsidRPr="00B442A1" w:rsidRDefault="00A94EBC" w:rsidP="000C3162">
          <w:pPr>
            <w:jc w:val="both"/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 w:rsidRPr="0055268A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 xml:space="preserve">Дата: </w:t>
          </w:r>
          <w:r w:rsidR="000C3162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18.01.2016</w:t>
          </w:r>
        </w:p>
      </w:tc>
    </w:tr>
    <w:tr w:rsidR="00A94EBC" w:rsidRPr="00B442A1" w:rsidTr="00690800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val="423"/>
      </w:trPr>
      <w:tc>
        <w:tcPr>
          <w:tcW w:w="2410" w:type="dxa"/>
          <w:vAlign w:val="center"/>
        </w:tcPr>
        <w:p w:rsidR="00A94EBC" w:rsidRPr="0055268A" w:rsidRDefault="00A94EBC" w:rsidP="005F5A89">
          <w:pP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 w:rsidRPr="0055268A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Версия: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1</w:t>
          </w:r>
        </w:p>
      </w:tc>
      <w:tc>
        <w:tcPr>
          <w:tcW w:w="5387" w:type="dxa"/>
          <w:gridSpan w:val="3"/>
          <w:vAlign w:val="center"/>
        </w:tcPr>
        <w:p w:rsidR="005952F3" w:rsidRPr="005952F3" w:rsidRDefault="005952F3" w:rsidP="005952F3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5952F3">
            <w:rPr>
              <w:rFonts w:ascii="Tahoma" w:hAnsi="Tahoma" w:cs="Tahoma"/>
              <w:b/>
              <w:bCs/>
              <w:sz w:val="16"/>
              <w:szCs w:val="16"/>
            </w:rPr>
            <w:t>Стандартные операционные процедуры</w:t>
          </w:r>
        </w:p>
        <w:p w:rsidR="00A94EBC" w:rsidRPr="00D20CED" w:rsidRDefault="00A94EBC" w:rsidP="0034491B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516" w:type="dxa"/>
          <w:gridSpan w:val="2"/>
          <w:vAlign w:val="center"/>
        </w:tcPr>
        <w:sdt>
          <w:sdtP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id w:val="7101119"/>
            <w:docPartObj>
              <w:docPartGallery w:val="Page Numbers (Top of Page)"/>
              <w:docPartUnique/>
            </w:docPartObj>
          </w:sdtPr>
          <w:sdtEndPr/>
          <w:sdtContent>
            <w:p w:rsidR="00A94EBC" w:rsidRPr="00B442A1" w:rsidRDefault="00A94EBC" w:rsidP="00690800">
              <w:pPr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</w:pP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t xml:space="preserve">Страница </w: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begin"/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instrText xml:space="preserve"> PAGE </w:instrTex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separate"/>
              </w:r>
              <w:r w:rsidR="0031256C">
                <w:rPr>
                  <w:rFonts w:ascii="Tahoma" w:hAnsi="Tahoma" w:cs="Tahoma"/>
                  <w:b/>
                  <w:noProof/>
                  <w:color w:val="000000" w:themeColor="text1"/>
                  <w:sz w:val="16"/>
                  <w:szCs w:val="16"/>
                </w:rPr>
                <w:t>2</w: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end"/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t xml:space="preserve"> из </w: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begin"/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instrText xml:space="preserve"> NUMPAGES  </w:instrTex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separate"/>
              </w:r>
              <w:r w:rsidR="0031256C">
                <w:rPr>
                  <w:rFonts w:ascii="Tahoma" w:hAnsi="Tahoma" w:cs="Tahoma"/>
                  <w:b/>
                  <w:noProof/>
                  <w:color w:val="000000" w:themeColor="text1"/>
                  <w:sz w:val="16"/>
                  <w:szCs w:val="16"/>
                </w:rPr>
                <w:t>2</w: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E6754" w:rsidRPr="00B442A1" w:rsidRDefault="00CE6754">
    <w:pPr>
      <w:pStyle w:val="a7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1330"/>
      <w:gridCol w:w="2304"/>
      <w:gridCol w:w="1753"/>
      <w:gridCol w:w="2376"/>
      <w:gridCol w:w="140"/>
    </w:tblGrid>
    <w:tr w:rsidR="00A608F8" w:rsidRPr="00B23402" w:rsidTr="00661F93">
      <w:trPr>
        <w:gridAfter w:val="1"/>
        <w:wAfter w:w="140" w:type="dxa"/>
        <w:trHeight w:val="702"/>
      </w:trPr>
      <w:tc>
        <w:tcPr>
          <w:tcW w:w="3740" w:type="dxa"/>
          <w:gridSpan w:val="2"/>
          <w:tcBorders>
            <w:bottom w:val="single" w:sz="4" w:space="0" w:color="auto"/>
          </w:tcBorders>
        </w:tcPr>
        <w:p w:rsidR="00A608F8" w:rsidRPr="00B23402" w:rsidRDefault="00A608F8" w:rsidP="00661F93">
          <w:pPr>
            <w:ind w:left="-108"/>
            <w:jc w:val="center"/>
            <w:rPr>
              <w:color w:val="0093DB"/>
              <w:sz w:val="20"/>
              <w:szCs w:val="20"/>
              <w:lang w:val="kk-KZ"/>
            </w:rPr>
          </w:pPr>
          <w:r w:rsidRPr="00B23402">
            <w:rPr>
              <w:color w:val="0093DB"/>
              <w:sz w:val="20"/>
              <w:szCs w:val="20"/>
              <w:lang w:val="kk-KZ"/>
            </w:rPr>
            <w:t>ҚОҒАМДЫҚ ДЕНСАУЛЫҚ САҚТАУ</w:t>
          </w:r>
        </w:p>
        <w:p w:rsidR="00A608F8" w:rsidRPr="00B23402" w:rsidRDefault="00A608F8" w:rsidP="00661F93">
          <w:pPr>
            <w:ind w:left="-108"/>
            <w:jc w:val="center"/>
            <w:rPr>
              <w:color w:val="0093DB"/>
              <w:sz w:val="20"/>
              <w:szCs w:val="20"/>
              <w:lang w:val="kk-KZ"/>
            </w:rPr>
          </w:pPr>
          <w:r w:rsidRPr="00B23402">
            <w:rPr>
              <w:color w:val="0093DB"/>
              <w:sz w:val="20"/>
              <w:szCs w:val="20"/>
              <w:lang w:val="kk-KZ"/>
            </w:rPr>
            <w:t>ЖОҒАРЫ МЕКТЕБІ</w:t>
          </w:r>
        </w:p>
        <w:p w:rsidR="00A608F8" w:rsidRPr="00B23402" w:rsidRDefault="00A608F8" w:rsidP="00661F93">
          <w:pPr>
            <w:rPr>
              <w:lang w:val="en-US"/>
            </w:rPr>
          </w:pPr>
        </w:p>
      </w:tc>
      <w:tc>
        <w:tcPr>
          <w:tcW w:w="2304" w:type="dxa"/>
          <w:tcBorders>
            <w:bottom w:val="single" w:sz="4" w:space="0" w:color="auto"/>
          </w:tcBorders>
        </w:tcPr>
        <w:p w:rsidR="00A608F8" w:rsidRPr="00B23402" w:rsidRDefault="00A608F8" w:rsidP="00661F93">
          <w:pPr>
            <w:jc w:val="center"/>
            <w:rPr>
              <w:lang w:val="kk-KZ"/>
            </w:rPr>
          </w:pPr>
          <w:r w:rsidRPr="00B2340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1C452A0" wp14:editId="43A2BF15">
                <wp:simplePos x="0" y="0"/>
                <wp:positionH relativeFrom="column">
                  <wp:posOffset>382905</wp:posOffset>
                </wp:positionH>
                <wp:positionV relativeFrom="paragraph">
                  <wp:posOffset>-93345</wp:posOffset>
                </wp:positionV>
                <wp:extent cx="457200" cy="447675"/>
                <wp:effectExtent l="19050" t="0" r="0" b="0"/>
                <wp:wrapNone/>
                <wp:docPr id="2" name="Рисунок 1" descr="D:\VertrigoServ\www\ksph\images\site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VertrigoServ\www\ksph\images\site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608F8" w:rsidRPr="00B23402" w:rsidRDefault="00A608F8" w:rsidP="00661F93">
          <w:pPr>
            <w:jc w:val="center"/>
            <w:rPr>
              <w:lang w:val="kk-KZ"/>
            </w:rPr>
          </w:pPr>
        </w:p>
      </w:tc>
      <w:tc>
        <w:tcPr>
          <w:tcW w:w="4129" w:type="dxa"/>
          <w:gridSpan w:val="2"/>
          <w:tcBorders>
            <w:bottom w:val="single" w:sz="4" w:space="0" w:color="auto"/>
          </w:tcBorders>
        </w:tcPr>
        <w:p w:rsidR="00A608F8" w:rsidRPr="00B23402" w:rsidRDefault="00A608F8" w:rsidP="00661F93">
          <w:pPr>
            <w:ind w:right="-117"/>
            <w:jc w:val="center"/>
            <w:rPr>
              <w:sz w:val="20"/>
              <w:szCs w:val="20"/>
            </w:rPr>
          </w:pPr>
          <w:r w:rsidRPr="00B23402">
            <w:rPr>
              <w:color w:val="0093DB"/>
              <w:sz w:val="20"/>
              <w:szCs w:val="20"/>
            </w:rPr>
            <w:t>ВЫСШАЯ ШКОЛА ОБЩЕСТВЕННОГО ЗДРАВООХРАНЕНИЯ</w:t>
          </w:r>
        </w:p>
      </w:tc>
    </w:tr>
    <w:tr w:rsidR="00A608F8" w:rsidRPr="00B23402" w:rsidTr="00661F93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val="418"/>
      </w:trPr>
      <w:tc>
        <w:tcPr>
          <w:tcW w:w="2410" w:type="dxa"/>
          <w:vAlign w:val="center"/>
        </w:tcPr>
        <w:p w:rsidR="00A608F8" w:rsidRPr="00B23402" w:rsidRDefault="00A608F8" w:rsidP="00661F93">
          <w:r w:rsidRPr="00B23402">
            <w:t>СМК:</w:t>
          </w:r>
        </w:p>
      </w:tc>
      <w:tc>
        <w:tcPr>
          <w:tcW w:w="5387" w:type="dxa"/>
          <w:gridSpan w:val="3"/>
          <w:vAlign w:val="center"/>
        </w:tcPr>
        <w:p w:rsidR="00A608F8" w:rsidRPr="00B23402" w:rsidRDefault="00A608F8" w:rsidP="00661F93">
          <w:pPr>
            <w:jc w:val="center"/>
            <w:rPr>
              <w:lang w:val="kk-KZ"/>
            </w:rPr>
          </w:pPr>
          <w:r w:rsidRPr="00B23402">
            <w:rPr>
              <w:lang w:val="kk-KZ"/>
            </w:rPr>
            <w:t>Наименование подразделения</w:t>
          </w:r>
        </w:p>
      </w:tc>
      <w:tc>
        <w:tcPr>
          <w:tcW w:w="2516" w:type="dxa"/>
          <w:gridSpan w:val="2"/>
          <w:vAlign w:val="center"/>
        </w:tcPr>
        <w:p w:rsidR="00A608F8" w:rsidRPr="00B23402" w:rsidRDefault="00A608F8" w:rsidP="00661F93">
          <w:pPr>
            <w:jc w:val="center"/>
            <w:rPr>
              <w:lang w:val="kk-KZ"/>
            </w:rPr>
          </w:pPr>
          <w:r w:rsidRPr="00B23402">
            <w:rPr>
              <w:lang w:val="kk-KZ"/>
            </w:rPr>
            <w:t xml:space="preserve">Дата: </w:t>
          </w:r>
          <w:r w:rsidRPr="00B23402">
            <w:t>15 января 2013 г.</w:t>
          </w:r>
        </w:p>
      </w:tc>
    </w:tr>
    <w:tr w:rsidR="00A608F8" w:rsidRPr="00B23402" w:rsidTr="00661F93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val="423"/>
      </w:trPr>
      <w:tc>
        <w:tcPr>
          <w:tcW w:w="2410" w:type="dxa"/>
          <w:vAlign w:val="center"/>
        </w:tcPr>
        <w:p w:rsidR="00A608F8" w:rsidRPr="00B23402" w:rsidRDefault="00A608F8" w:rsidP="00661F93">
          <w:pPr>
            <w:rPr>
              <w:lang w:val="kk-KZ"/>
            </w:rPr>
          </w:pPr>
        </w:p>
      </w:tc>
      <w:tc>
        <w:tcPr>
          <w:tcW w:w="5387" w:type="dxa"/>
          <w:gridSpan w:val="3"/>
          <w:vAlign w:val="center"/>
        </w:tcPr>
        <w:p w:rsidR="00A608F8" w:rsidRPr="00B23402" w:rsidRDefault="006336AA" w:rsidP="00661F93">
          <w:pPr>
            <w:jc w:val="center"/>
            <w:rPr>
              <w:lang w:val="kk-KZ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2830F9">
            <w:rPr>
              <w:noProof/>
            </w:rPr>
            <w:t>Колонтитул книжный__русс</w:t>
          </w:r>
          <w:r>
            <w:rPr>
              <w:noProof/>
            </w:rPr>
            <w:fldChar w:fldCharType="end"/>
          </w:r>
        </w:p>
      </w:tc>
      <w:tc>
        <w:tcPr>
          <w:tcW w:w="2516" w:type="dxa"/>
          <w:gridSpan w:val="2"/>
          <w:vAlign w:val="center"/>
        </w:tcPr>
        <w:sdt>
          <w:sdtPr>
            <w:id w:val="3986389"/>
            <w:docPartObj>
              <w:docPartGallery w:val="Page Numbers (Top of Page)"/>
              <w:docPartUnique/>
            </w:docPartObj>
          </w:sdtPr>
          <w:sdtEndPr/>
          <w:sdtContent>
            <w:p w:rsidR="00A608F8" w:rsidRPr="0066561C" w:rsidRDefault="00A608F8" w:rsidP="00661F93">
              <w:r w:rsidRPr="0066561C">
                <w:t xml:space="preserve">Страница </w:t>
              </w:r>
              <w:r w:rsidR="002A74EE" w:rsidRPr="0066561C">
                <w:fldChar w:fldCharType="begin"/>
              </w:r>
              <w:r w:rsidRPr="0066561C">
                <w:instrText xml:space="preserve"> PAGE </w:instrText>
              </w:r>
              <w:r w:rsidR="002A74EE" w:rsidRPr="0066561C">
                <w:fldChar w:fldCharType="separate"/>
              </w:r>
              <w:r w:rsidR="00CE6754">
                <w:rPr>
                  <w:noProof/>
                </w:rPr>
                <w:t>1</w:t>
              </w:r>
              <w:r w:rsidR="002A74EE" w:rsidRPr="0066561C">
                <w:fldChar w:fldCharType="end"/>
              </w:r>
              <w:r w:rsidRPr="0066561C">
                <w:t xml:space="preserve"> из </w:t>
              </w:r>
              <w:r w:rsidR="002A74EE" w:rsidRPr="0066561C">
                <w:fldChar w:fldCharType="begin"/>
              </w:r>
              <w:r w:rsidRPr="0066561C">
                <w:instrText xml:space="preserve"> NUMPAGES  </w:instrText>
              </w:r>
              <w:r w:rsidR="002A74EE" w:rsidRPr="0066561C">
                <w:fldChar w:fldCharType="separate"/>
              </w:r>
              <w:r w:rsidR="002830F9">
                <w:rPr>
                  <w:noProof/>
                </w:rPr>
                <w:t>1</w:t>
              </w:r>
              <w:r w:rsidR="002A74EE" w:rsidRPr="0066561C">
                <w:fldChar w:fldCharType="end"/>
              </w:r>
            </w:p>
          </w:sdtContent>
        </w:sdt>
      </w:tc>
    </w:tr>
  </w:tbl>
  <w:p w:rsidR="00A608F8" w:rsidRPr="00A608F8" w:rsidRDefault="00A608F8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8E7"/>
    <w:multiLevelType w:val="hybridMultilevel"/>
    <w:tmpl w:val="64FA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513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>
    <w:nsid w:val="1A2825AF"/>
    <w:multiLevelType w:val="hybridMultilevel"/>
    <w:tmpl w:val="DD70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6">
    <w:nsid w:val="4EB956D4"/>
    <w:multiLevelType w:val="hybridMultilevel"/>
    <w:tmpl w:val="AD30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75C7F"/>
    <w:multiLevelType w:val="hybridMultilevel"/>
    <w:tmpl w:val="050AB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9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0">
    <w:nsid w:val="553A55A4"/>
    <w:multiLevelType w:val="hybridMultilevel"/>
    <w:tmpl w:val="8E3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1C477B"/>
    <w:multiLevelType w:val="hybridMultilevel"/>
    <w:tmpl w:val="0C0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2214D"/>
    <w:multiLevelType w:val="singleLevel"/>
    <w:tmpl w:val="056C6A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13">
    <w:nsid w:val="65757C81"/>
    <w:multiLevelType w:val="hybridMultilevel"/>
    <w:tmpl w:val="D3805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5">
    <w:nsid w:val="7FEB1FAA"/>
    <w:multiLevelType w:val="hybridMultilevel"/>
    <w:tmpl w:val="9BEA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4169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3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4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A6"/>
    <w:rsid w:val="00002995"/>
    <w:rsid w:val="00006851"/>
    <w:rsid w:val="000C3162"/>
    <w:rsid w:val="000E59F9"/>
    <w:rsid w:val="001213E2"/>
    <w:rsid w:val="00183B75"/>
    <w:rsid w:val="001866E5"/>
    <w:rsid w:val="00196D77"/>
    <w:rsid w:val="001B0DE3"/>
    <w:rsid w:val="001B139C"/>
    <w:rsid w:val="001B32FB"/>
    <w:rsid w:val="00261C1D"/>
    <w:rsid w:val="002756A2"/>
    <w:rsid w:val="002819E1"/>
    <w:rsid w:val="00282CCA"/>
    <w:rsid w:val="002830F9"/>
    <w:rsid w:val="002838AE"/>
    <w:rsid w:val="0029422D"/>
    <w:rsid w:val="002A74EE"/>
    <w:rsid w:val="002D65D6"/>
    <w:rsid w:val="002E17C5"/>
    <w:rsid w:val="002E1F1E"/>
    <w:rsid w:val="0031256C"/>
    <w:rsid w:val="00335196"/>
    <w:rsid w:val="00361E7A"/>
    <w:rsid w:val="0038435C"/>
    <w:rsid w:val="003B3C40"/>
    <w:rsid w:val="003D1CED"/>
    <w:rsid w:val="003D46BE"/>
    <w:rsid w:val="00410B85"/>
    <w:rsid w:val="00432EA2"/>
    <w:rsid w:val="004505F7"/>
    <w:rsid w:val="00457E18"/>
    <w:rsid w:val="0046185A"/>
    <w:rsid w:val="004619E6"/>
    <w:rsid w:val="00462C01"/>
    <w:rsid w:val="00477FC9"/>
    <w:rsid w:val="004E64A0"/>
    <w:rsid w:val="004E7D78"/>
    <w:rsid w:val="004F651E"/>
    <w:rsid w:val="004F6B52"/>
    <w:rsid w:val="00510878"/>
    <w:rsid w:val="0058745B"/>
    <w:rsid w:val="005952F3"/>
    <w:rsid w:val="005F333D"/>
    <w:rsid w:val="00620047"/>
    <w:rsid w:val="006336AA"/>
    <w:rsid w:val="006401FB"/>
    <w:rsid w:val="00644019"/>
    <w:rsid w:val="006479C6"/>
    <w:rsid w:val="0065624E"/>
    <w:rsid w:val="0066561C"/>
    <w:rsid w:val="006675C2"/>
    <w:rsid w:val="00687C72"/>
    <w:rsid w:val="006A55CF"/>
    <w:rsid w:val="006D2CB1"/>
    <w:rsid w:val="006D5965"/>
    <w:rsid w:val="006E7140"/>
    <w:rsid w:val="00704B67"/>
    <w:rsid w:val="007423AD"/>
    <w:rsid w:val="007838F1"/>
    <w:rsid w:val="007848D2"/>
    <w:rsid w:val="00795EC5"/>
    <w:rsid w:val="007A5E3E"/>
    <w:rsid w:val="007C6CF4"/>
    <w:rsid w:val="007C6DC8"/>
    <w:rsid w:val="007D64AE"/>
    <w:rsid w:val="007E6EDD"/>
    <w:rsid w:val="007F70A0"/>
    <w:rsid w:val="00802E26"/>
    <w:rsid w:val="0080337A"/>
    <w:rsid w:val="00865328"/>
    <w:rsid w:val="00884C6F"/>
    <w:rsid w:val="008C3AB9"/>
    <w:rsid w:val="008D4841"/>
    <w:rsid w:val="00923559"/>
    <w:rsid w:val="0094293D"/>
    <w:rsid w:val="009560DE"/>
    <w:rsid w:val="009640A5"/>
    <w:rsid w:val="009919C7"/>
    <w:rsid w:val="00997FDD"/>
    <w:rsid w:val="009F3FF7"/>
    <w:rsid w:val="00A12E5C"/>
    <w:rsid w:val="00A572D2"/>
    <w:rsid w:val="00A608F8"/>
    <w:rsid w:val="00A82028"/>
    <w:rsid w:val="00A94EBC"/>
    <w:rsid w:val="00AA06A5"/>
    <w:rsid w:val="00AB0A01"/>
    <w:rsid w:val="00B05DAD"/>
    <w:rsid w:val="00B23402"/>
    <w:rsid w:val="00B44186"/>
    <w:rsid w:val="00B442A1"/>
    <w:rsid w:val="00B679BD"/>
    <w:rsid w:val="00B71D08"/>
    <w:rsid w:val="00B827CF"/>
    <w:rsid w:val="00BB2BE4"/>
    <w:rsid w:val="00C0032B"/>
    <w:rsid w:val="00C068BC"/>
    <w:rsid w:val="00C44AA6"/>
    <w:rsid w:val="00C80843"/>
    <w:rsid w:val="00CA7DE9"/>
    <w:rsid w:val="00CD0864"/>
    <w:rsid w:val="00CE3BA1"/>
    <w:rsid w:val="00CE6754"/>
    <w:rsid w:val="00D0190B"/>
    <w:rsid w:val="00D06480"/>
    <w:rsid w:val="00D17B52"/>
    <w:rsid w:val="00D3689C"/>
    <w:rsid w:val="00D679FF"/>
    <w:rsid w:val="00D760FC"/>
    <w:rsid w:val="00D80EB0"/>
    <w:rsid w:val="00DB5659"/>
    <w:rsid w:val="00DB5C85"/>
    <w:rsid w:val="00DC23BF"/>
    <w:rsid w:val="00DC2433"/>
    <w:rsid w:val="00DE1DCB"/>
    <w:rsid w:val="00DF09E0"/>
    <w:rsid w:val="00E00A0F"/>
    <w:rsid w:val="00E0264C"/>
    <w:rsid w:val="00E04385"/>
    <w:rsid w:val="00E14589"/>
    <w:rsid w:val="00E42878"/>
    <w:rsid w:val="00E47087"/>
    <w:rsid w:val="00E668E2"/>
    <w:rsid w:val="00E72AE2"/>
    <w:rsid w:val="00EC26E2"/>
    <w:rsid w:val="00EC434D"/>
    <w:rsid w:val="00EC6608"/>
    <w:rsid w:val="00EF4E91"/>
    <w:rsid w:val="00F13940"/>
    <w:rsid w:val="00F34C96"/>
    <w:rsid w:val="00F5552C"/>
    <w:rsid w:val="00F85458"/>
    <w:rsid w:val="00F924CF"/>
    <w:rsid w:val="00F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33D"/>
    <w:rPr>
      <w:color w:val="808080"/>
    </w:rPr>
  </w:style>
  <w:style w:type="paragraph" w:styleId="a7">
    <w:name w:val="header"/>
    <w:basedOn w:val="a"/>
    <w:link w:val="a8"/>
    <w:uiPriority w:val="99"/>
    <w:unhideWhenUsed/>
    <w:rsid w:val="00B234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23402"/>
  </w:style>
  <w:style w:type="paragraph" w:styleId="a9">
    <w:name w:val="footer"/>
    <w:basedOn w:val="a"/>
    <w:link w:val="aa"/>
    <w:uiPriority w:val="99"/>
    <w:unhideWhenUsed/>
    <w:rsid w:val="00B23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402"/>
  </w:style>
  <w:style w:type="paragraph" w:styleId="ab">
    <w:name w:val="List Paragraph"/>
    <w:basedOn w:val="a"/>
    <w:uiPriority w:val="34"/>
    <w:qFormat/>
    <w:rsid w:val="006D2C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C3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33D"/>
    <w:rPr>
      <w:color w:val="808080"/>
    </w:rPr>
  </w:style>
  <w:style w:type="paragraph" w:styleId="a7">
    <w:name w:val="header"/>
    <w:basedOn w:val="a"/>
    <w:link w:val="a8"/>
    <w:uiPriority w:val="99"/>
    <w:unhideWhenUsed/>
    <w:rsid w:val="00B234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23402"/>
  </w:style>
  <w:style w:type="paragraph" w:styleId="a9">
    <w:name w:val="footer"/>
    <w:basedOn w:val="a"/>
    <w:link w:val="aa"/>
    <w:uiPriority w:val="99"/>
    <w:unhideWhenUsed/>
    <w:rsid w:val="00B23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402"/>
  </w:style>
  <w:style w:type="paragraph" w:styleId="ab">
    <w:name w:val="List Paragraph"/>
    <w:basedOn w:val="a"/>
    <w:uiPriority w:val="34"/>
    <w:qFormat/>
    <w:rsid w:val="006D2C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C3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077C-3929-44B8-9AB7-F1D0814A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Lesken</dc:creator>
  <cp:lastModifiedBy>Aida Imasheva</cp:lastModifiedBy>
  <cp:revision>34</cp:revision>
  <cp:lastPrinted>2015-03-12T05:37:00Z</cp:lastPrinted>
  <dcterms:created xsi:type="dcterms:W3CDTF">2015-02-11T10:33:00Z</dcterms:created>
  <dcterms:modified xsi:type="dcterms:W3CDTF">2016-05-29T07:06:00Z</dcterms:modified>
</cp:coreProperties>
</file>